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9.png" ContentType="image/png"/>
  <Override PartName="/word/media/image12.png" ContentType="image/png"/>
  <Override PartName="/word/media/image7.png" ContentType="image/png"/>
  <Override PartName="/word/media/image13.png" ContentType="image/png"/>
  <Override PartName="/word/media/image8.png" ContentType="image/png"/>
  <Override PartName="/word/media/image6.jpeg" ContentType="image/jpe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1"/>
        <w:numPr>
          <w:ilvl w:val="0"/>
          <w:numId w:val="2"/>
        </w:numPr>
        <w:spacing w:before="240" w:after="120"/>
        <w:rPr>
          <w:rFonts w:ascii="Liberation Sans" w:hAnsi="Liberation Sans"/>
        </w:rPr>
      </w:pPr>
      <w:r>
        <w:rPr>
          <w:rFonts w:ascii="Liberation Sans" w:hAnsi="Liberation Sans"/>
        </w:rPr>
        <w:drawing>
          <wp:anchor behindDoc="0" distT="0" distB="0" distL="0" distR="0" simplePos="0" locked="0" layoutInCell="1" allowOverlap="1" relativeHeight="2">
            <wp:simplePos x="0" y="0"/>
            <wp:positionH relativeFrom="column">
              <wp:posOffset>20320</wp:posOffset>
            </wp:positionH>
            <wp:positionV relativeFrom="paragraph">
              <wp:posOffset>121285</wp:posOffset>
            </wp:positionV>
            <wp:extent cx="1025525" cy="868680"/>
            <wp:effectExtent l="0" t="0" r="0" b="0"/>
            <wp:wrapSquare wrapText="largest"/>
            <wp:docPr id="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b/>
          <w:b/>
          <w:bCs/>
          <w:sz w:val="28"/>
          <w:szCs w:val="28"/>
        </w:rPr>
      </w:pPr>
      <w:r>
        <w:rPr>
          <w:b/>
          <w:bCs/>
          <w:sz w:val="28"/>
          <w:szCs w:val="28"/>
        </w:rPr>
        <w:t xml:space="preserve">Doctoral Thesis </w:t>
      </w:r>
    </w:p>
    <w:p>
      <w:pPr>
        <w:pStyle w:val="Cuerpodetexto"/>
        <w:jc w:val="both"/>
        <w:rPr>
          <w:rFonts w:ascii="Liberation Sans" w:hAnsi="Liberation Sans"/>
          <w:b/>
          <w:b/>
          <w:bCs/>
          <w:sz w:val="52"/>
          <w:szCs w:val="52"/>
        </w:rPr>
      </w:pPr>
      <w:r>
        <w:rPr>
          <w:b/>
          <w:bCs/>
          <w:sz w:val="52"/>
          <w:szCs w:val="52"/>
        </w:rPr>
        <w:t xml:space="preserve">Multiomics Characterization of the </w:t>
      </w:r>
    </w:p>
    <w:p>
      <w:pPr>
        <w:pStyle w:val="Cuerpodetexto"/>
        <w:jc w:val="both"/>
        <w:rPr>
          <w:rFonts w:ascii="Liberation Sans" w:hAnsi="Liberation Sans"/>
          <w:b/>
          <w:b/>
          <w:bCs/>
          <w:sz w:val="52"/>
          <w:szCs w:val="52"/>
        </w:rPr>
      </w:pPr>
      <w:r>
        <w:rPr>
          <w:b/>
          <w:bCs/>
          <w:sz w:val="52"/>
          <w:szCs w:val="52"/>
        </w:rPr>
        <w:t xml:space="preserve">Responses to Diurnal and Seasonal </w:t>
      </w:r>
    </w:p>
    <w:p>
      <w:pPr>
        <w:pStyle w:val="Cuerpodetexto"/>
        <w:jc w:val="both"/>
        <w:rPr>
          <w:rFonts w:ascii="Liberation Sans" w:hAnsi="Liberation Sans"/>
          <w:b/>
          <w:b/>
          <w:bCs/>
          <w:sz w:val="52"/>
          <w:szCs w:val="52"/>
        </w:rPr>
      </w:pPr>
      <w:r>
        <w:rPr>
          <w:b/>
          <w:bCs/>
          <w:sz w:val="52"/>
          <w:szCs w:val="52"/>
        </w:rPr>
        <w:t xml:space="preserve">Cycles in the Marine Picoeukaryote </w:t>
      </w:r>
      <w:r>
        <w:rPr>
          <w:b/>
          <w:bCs/>
          <w:i/>
          <w:iCs/>
          <w:sz w:val="52"/>
          <w:szCs w:val="52"/>
        </w:rPr>
        <w:t>Ostreococcus tauri</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Dissertation presented by Ana Belén Romero Losada to obtain the PhD Degree by Universidad de Sevilla.</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Supervisors:</w:t>
      </w:r>
    </w:p>
    <w:p>
      <w:pPr>
        <w:pStyle w:val="Cuerpodetexto"/>
        <w:jc w:val="left"/>
        <w:rPr>
          <w:rFonts w:ascii="Liberation Sans" w:hAnsi="Liberation Sans"/>
          <w:b/>
          <w:b/>
          <w:bCs/>
        </w:rPr>
      </w:pPr>
      <w:r>
        <w:rPr>
          <w:b/>
          <w:bCs/>
        </w:rPr>
        <w:t>Prof. Francisco José Romero Campero</w:t>
        <w:br/>
        <w:t xml:space="preserve">Prof. Mercedes García González </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r>
    </w:p>
    <w:p>
      <w:pPr>
        <w:pStyle w:val="Cuerpodetexto"/>
        <w:rPr>
          <w:rFonts w:ascii="Liberation Sans" w:hAnsi="Liberation Sans"/>
          <w:b/>
          <w:b/>
          <w:bCs/>
          <w:sz w:val="21"/>
          <w:szCs w:val="21"/>
        </w:rPr>
      </w:pPr>
      <w:r>
        <w:drawing>
          <wp:anchor behindDoc="0" distT="0" distB="0" distL="0" distR="0" simplePos="0" locked="0" layoutInCell="1" allowOverlap="1" relativeHeight="4">
            <wp:simplePos x="0" y="0"/>
            <wp:positionH relativeFrom="column">
              <wp:posOffset>1905</wp:posOffset>
            </wp:positionH>
            <wp:positionV relativeFrom="paragraph">
              <wp:posOffset>550545</wp:posOffset>
            </wp:positionV>
            <wp:extent cx="2536190" cy="612775"/>
            <wp:effectExtent l="0" t="0" r="0" b="0"/>
            <wp:wrapTopAndBottom/>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w:t>
      </w:r>
      <w:r>
        <w:rPr>
          <w:b/>
          <w:bCs/>
          <w:sz w:val="21"/>
          <w:szCs w:val="21"/>
        </w:rPr>
        <w:t>his work was supported by the research projects MINOTAUR (BIO2017-84066-R) and BLOOM (RTC-2017-6080-5) from the Spanish Ministry of Science and Innovation.</w:t>
      </w:r>
    </w:p>
    <w:p>
      <w:pPr>
        <w:pStyle w:val="Ttulo1"/>
        <w:numPr>
          <w:ilvl w:val="0"/>
          <w:numId w:val="2"/>
        </w:numPr>
        <w:rPr/>
      </w:pPr>
      <w:r>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jc w:val="right"/>
        <w:rPr>
          <w:rFonts w:ascii="Purisa" w:hAnsi="Purisa"/>
          <w:b/>
          <w:b/>
          <w:bCs/>
          <w:i/>
          <w:i/>
          <w:iCs/>
          <w:sz w:val="28"/>
          <w:szCs w:val="28"/>
        </w:rPr>
      </w:pPr>
      <w:r>
        <w:rPr>
          <w:rFonts w:ascii="Purisa" w:hAnsi="Purisa"/>
          <w:b/>
          <w:bCs/>
          <w:i/>
          <w:iCs/>
          <w:sz w:val="28"/>
          <w:szCs w:val="28"/>
        </w:rPr>
        <w:t>Dedicatoria . . .</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word cloud</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b/>
          <w:b/>
          <w:bCs/>
          <w:sz w:val="72"/>
          <w:szCs w:val="72"/>
        </w:rPr>
      </w:pPr>
      <w:r>
        <w:rPr>
          <w:b/>
          <w:bCs/>
          <w:sz w:val="72"/>
          <w:szCs w:val="72"/>
        </w:rPr>
      </w:r>
    </w:p>
    <w:p>
      <w:pPr>
        <w:pStyle w:val="Cuerpodetexto"/>
        <w:rPr>
          <w:b/>
          <w:b/>
          <w:bCs/>
          <w:sz w:val="72"/>
          <w:szCs w:val="72"/>
        </w:rPr>
      </w:pPr>
      <w:r>
        <w:rPr>
          <w:b/>
          <w:bCs/>
          <w:sz w:val="72"/>
          <w:szCs w:val="72"/>
        </w:rPr>
      </w:r>
    </w:p>
    <w:p>
      <w:pPr>
        <w:pStyle w:val="Cuerpodetexto"/>
        <w:jc w:val="right"/>
        <w:rPr>
          <w:b/>
          <w:b/>
          <w:bCs/>
          <w:sz w:val="72"/>
          <w:szCs w:val="72"/>
        </w:rPr>
      </w:pPr>
      <w:r>
        <w:rPr>
          <w:b/>
          <w:bCs/>
          <w:sz w:val="72"/>
          <w:szCs w:val="72"/>
        </w:rPr>
      </w:r>
    </w:p>
    <w:p>
      <w:pPr>
        <w:pStyle w:val="Cuerpodetexto"/>
        <w:jc w:val="right"/>
        <w:rPr>
          <w:b/>
          <w:b/>
          <w:bCs/>
          <w:sz w:val="72"/>
          <w:szCs w:val="72"/>
        </w:rPr>
      </w:pPr>
      <w:r>
        <w:rPr>
          <w:b/>
          <w:bCs/>
          <w:sz w:val="72"/>
          <w:szCs w:val="72"/>
        </w:rPr>
        <w:t>Contents</w:t>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Ttulo1"/>
        <w:numPr>
          <w:ilvl w:val="0"/>
          <w:numId w:val="2"/>
        </w:numPr>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sdt>
      <w:sdtPr>
        <w:docPartObj>
          <w:docPartGallery w:val="Table of Contents"/>
          <w:docPartUnique w:val="true"/>
        </w:docPartObj>
      </w:sdtPr>
      <w:sdtContent>
        <w:p>
          <w:pPr>
            <w:pStyle w:val="Ttulodelsumario"/>
            <w:suppressLineNumbers/>
            <w:ind w:left="0" w:hanging="0"/>
            <w:rPr>
              <w:b/>
              <w:b/>
              <w:bCs/>
              <w:sz w:val="32"/>
              <w:szCs w:val="32"/>
            </w:rPr>
          </w:pPr>
          <w:r>
            <w:rPr>
              <w:b/>
              <w:bCs/>
              <w:sz w:val="32"/>
              <w:szCs w:val="32"/>
            </w:rPr>
            <w:t>Index</w:t>
          </w:r>
        </w:p>
        <w:p>
          <w:pPr>
            <w:pStyle w:val="Sumario1"/>
            <w:tabs>
              <w:tab w:val="right" w:pos="9638" w:leader="dot"/>
            </w:tabs>
            <w:rPr/>
          </w:pPr>
          <w:r>
            <w:fldChar w:fldCharType="begin"/>
          </w:r>
          <w:r>
            <w:rPr>
              <w:rStyle w:val="Enlacedelndice"/>
            </w:rPr>
            <w:instrText> TOC \f \o "1-9" \h</w:instrText>
          </w:r>
          <w:r>
            <w:rPr>
              <w:rStyle w:val="Enlacedelndice"/>
            </w:rPr>
            <w:fldChar w:fldCharType="separate"/>
          </w:r>
          <w:hyperlink w:anchor="__RefHeading___Toc31186_448844389">
            <w:r>
              <w:rPr>
                <w:rStyle w:val="Enlacedelndice"/>
              </w:rPr>
              <w:t xml:space="preserve">​ </w:t>
            </w:r>
            <w:r>
              <w:rPr>
                <w:rStyle w:val="Enlacedelndice"/>
              </w:rPr>
              <w:t>Abstract</w:t>
              <w:tab/>
              <w:t>12</w:t>
            </w:r>
          </w:hyperlink>
        </w:p>
        <w:p>
          <w:pPr>
            <w:pStyle w:val="Sumario1"/>
            <w:tabs>
              <w:tab w:val="right" w:pos="9638" w:leader="dot"/>
            </w:tabs>
            <w:rPr/>
          </w:pPr>
          <w:hyperlink w:anchor="__RefHeading___Toc31188_448844389">
            <w:r>
              <w:rPr>
                <w:rStyle w:val="Enlacedelndice"/>
              </w:rPr>
              <w:t xml:space="preserve">​ </w:t>
            </w:r>
            <w:r>
              <w:rPr>
                <w:rStyle w:val="Enlacedelndice"/>
              </w:rPr>
              <w:t>Introduction</w:t>
              <w:tab/>
              <w:t>17</w:t>
            </w:r>
          </w:hyperlink>
        </w:p>
        <w:p>
          <w:pPr>
            <w:pStyle w:val="Sumario2"/>
            <w:tabs>
              <w:tab w:val="clear" w:pos="9355"/>
              <w:tab w:val="right" w:pos="9638" w:leader="dot"/>
            </w:tabs>
            <w:rPr/>
          </w:pPr>
          <w:hyperlink w:anchor="__RefHeading___Toc134149_215731975">
            <w:r>
              <w:rPr>
                <w:rStyle w:val="Enlacedelndice"/>
              </w:rPr>
              <w:t xml:space="preserve">​ </w:t>
            </w:r>
            <w:r>
              <w:rPr>
                <w:rStyle w:val="Enlacedelndice"/>
                <w:i w:val="false"/>
              </w:rPr>
              <w:t>Chronobiology</w:t>
            </w:r>
            <w:r>
              <w:rPr>
                <w:rStyle w:val="Enlacedelndice"/>
              </w:rPr>
              <w:tab/>
              <w:t>18</w:t>
            </w:r>
          </w:hyperlink>
        </w:p>
        <w:p>
          <w:pPr>
            <w:pStyle w:val="Sumario3"/>
            <w:tabs>
              <w:tab w:val="clear" w:pos="9072"/>
              <w:tab w:val="right" w:pos="9638" w:leader="dot"/>
            </w:tabs>
            <w:rPr/>
          </w:pPr>
          <w:hyperlink w:anchor="__RefHeading___Toc134151_215731975">
            <w:r>
              <w:rPr>
                <w:rStyle w:val="Enlacedelndice"/>
              </w:rPr>
              <w:t xml:space="preserve">​ </w:t>
            </w:r>
            <w:r>
              <w:rPr>
                <w:rStyle w:val="Enlacedelndice"/>
              </w:rPr>
              <w:t>Circadian research</w:t>
              <w:tab/>
              <w:t>22</w:t>
            </w:r>
          </w:hyperlink>
        </w:p>
        <w:p>
          <w:pPr>
            <w:pStyle w:val="Sumario2"/>
            <w:tabs>
              <w:tab w:val="clear" w:pos="9355"/>
              <w:tab w:val="right" w:pos="9638" w:leader="dot"/>
            </w:tabs>
            <w:rPr/>
          </w:pPr>
          <w:hyperlink w:anchor="__RefHeading___Toc134153_215731975">
            <w:r>
              <w:rPr>
                <w:rStyle w:val="Enlacedelndice"/>
              </w:rPr>
              <w:t xml:space="preserve">​ </w:t>
            </w:r>
            <w:r>
              <w:rPr>
                <w:rStyle w:val="Enlacedelndice"/>
                <w:i/>
                <w:iCs/>
              </w:rPr>
              <w:t>Ostreococcus tauri</w:t>
            </w:r>
            <w:r>
              <w:rPr>
                <w:rStyle w:val="Enlacedelndice"/>
              </w:rPr>
              <w:tab/>
              <w:t>25</w:t>
            </w:r>
          </w:hyperlink>
        </w:p>
        <w:p>
          <w:pPr>
            <w:pStyle w:val="Sumario2"/>
            <w:tabs>
              <w:tab w:val="clear" w:pos="9355"/>
              <w:tab w:val="right" w:pos="9638" w:leader="dot"/>
            </w:tabs>
            <w:rPr/>
          </w:pPr>
          <w:hyperlink w:anchor="__RefHeading___Toc134155_215731975">
            <w:r>
              <w:rPr>
                <w:rStyle w:val="Enlacedelndice"/>
              </w:rPr>
              <w:t xml:space="preserve">​ </w:t>
            </w:r>
            <w:r>
              <w:rPr>
                <w:rStyle w:val="Enlacedelndice"/>
              </w:rPr>
              <w:t>Systems Biology.</w:t>
              <w:tab/>
              <w:t>29</w:t>
            </w:r>
          </w:hyperlink>
        </w:p>
        <w:p>
          <w:pPr>
            <w:pStyle w:val="Sumario1"/>
            <w:tabs>
              <w:tab w:val="right" w:pos="9638" w:leader="dot"/>
            </w:tabs>
            <w:rPr/>
          </w:pPr>
          <w:hyperlink w:anchor="__RefHeading___Toc31190_448844389">
            <w:r>
              <w:rPr>
                <w:rStyle w:val="Enlacedelndice"/>
              </w:rPr>
              <w:t xml:space="preserve">​ </w:t>
            </w:r>
            <w:r>
              <w:rPr>
                <w:rStyle w:val="Enlacedelndice"/>
              </w:rPr>
              <w:t>Materials and Methods</w:t>
              <w:tab/>
              <w:t>35</w:t>
            </w:r>
          </w:hyperlink>
        </w:p>
        <w:p>
          <w:pPr>
            <w:pStyle w:val="Sumario2"/>
            <w:tabs>
              <w:tab w:val="clear" w:pos="9355"/>
              <w:tab w:val="right" w:pos="9638" w:leader="dot"/>
            </w:tabs>
            <w:rPr/>
          </w:pPr>
          <w:hyperlink w:anchor="__RefHeading___Toc8410_2905816072">
            <w:r>
              <w:rPr>
                <w:rStyle w:val="Enlacedelndice"/>
              </w:rPr>
              <w:t xml:space="preserve">​ </w:t>
            </w:r>
            <w:r>
              <w:rPr>
                <w:rStyle w:val="Enlacedelndice"/>
              </w:rPr>
              <w:t>Organism and culture growth conditions.</w:t>
              <w:tab/>
              <w:t>36</w:t>
            </w:r>
          </w:hyperlink>
        </w:p>
        <w:p>
          <w:pPr>
            <w:pStyle w:val="Sumario3"/>
            <w:tabs>
              <w:tab w:val="clear" w:pos="9072"/>
              <w:tab w:val="right" w:pos="9638" w:leader="dot"/>
            </w:tabs>
            <w:rPr/>
          </w:pPr>
          <w:hyperlink w:anchor="__RefHeading___Toc8412_2905816072">
            <w:r>
              <w:rPr>
                <w:rStyle w:val="Enlacedelndice"/>
              </w:rPr>
              <w:t xml:space="preserve">​ </w:t>
            </w:r>
            <w:r>
              <w:rPr>
                <w:rStyle w:val="Enlacedelndice"/>
              </w:rPr>
              <w:t>Organism and growth medium.</w:t>
              <w:tab/>
              <w:t>36</w:t>
            </w:r>
          </w:hyperlink>
        </w:p>
        <w:p>
          <w:pPr>
            <w:pStyle w:val="Sumario3"/>
            <w:tabs>
              <w:tab w:val="clear" w:pos="9072"/>
              <w:tab w:val="right" w:pos="9638" w:leader="dot"/>
            </w:tabs>
            <w:rPr/>
          </w:pPr>
          <w:hyperlink w:anchor="__RefHeading___Toc8414_2905816072">
            <w:r>
              <w:rPr>
                <w:rStyle w:val="Enlacedelndice"/>
              </w:rPr>
              <w:t xml:space="preserve">​ </w:t>
            </w:r>
            <w:r>
              <w:rPr>
                <w:rStyle w:val="Enlacedelndice"/>
              </w:rPr>
              <w:t>Continuous culture conditions in photochemostats.</w:t>
              <w:tab/>
              <w:t>37</w:t>
            </w:r>
          </w:hyperlink>
        </w:p>
        <w:p>
          <w:pPr>
            <w:pStyle w:val="Sumario2"/>
            <w:tabs>
              <w:tab w:val="clear" w:pos="9355"/>
              <w:tab w:val="right" w:pos="9638" w:leader="dot"/>
            </w:tabs>
            <w:rPr/>
          </w:pPr>
          <w:hyperlink w:anchor="__RefHeading___Toc8416_2905816072">
            <w:r>
              <w:rPr>
                <w:rStyle w:val="Enlacedelndice"/>
              </w:rPr>
              <w:t xml:space="preserve">​ </w:t>
            </w:r>
            <w:r>
              <w:rPr>
                <w:rStyle w:val="Enlacedelndice"/>
              </w:rPr>
              <w:t>Experimental design.</w:t>
              <w:tab/>
              <w:t>39</w:t>
            </w:r>
          </w:hyperlink>
        </w:p>
        <w:p>
          <w:pPr>
            <w:pStyle w:val="Sumario2"/>
            <w:tabs>
              <w:tab w:val="clear" w:pos="9355"/>
              <w:tab w:val="right" w:pos="9638" w:leader="dot"/>
            </w:tabs>
            <w:rPr/>
          </w:pPr>
          <w:hyperlink w:anchor="__RefHeading___Toc31194_448844389">
            <w:r>
              <w:rPr>
                <w:rStyle w:val="Enlacedelndice"/>
              </w:rPr>
              <w:t xml:space="preserve">​ </w:t>
            </w:r>
            <w:r>
              <w:rPr>
                <w:rStyle w:val="Enlacedelndice"/>
              </w:rPr>
              <w:t>Transcriptomic analysis</w:t>
              <w:tab/>
              <w:t>40</w:t>
            </w:r>
          </w:hyperlink>
        </w:p>
        <w:p>
          <w:pPr>
            <w:pStyle w:val="Sumario3"/>
            <w:tabs>
              <w:tab w:val="clear" w:pos="9072"/>
              <w:tab w:val="right" w:pos="9638" w:leader="dot"/>
            </w:tabs>
            <w:rPr/>
          </w:pPr>
          <w:hyperlink w:anchor="__RefHeading___Toc8418_2905816072">
            <w:r>
              <w:rPr>
                <w:rStyle w:val="Enlacedelndice"/>
              </w:rPr>
              <w:t xml:space="preserve">​ </w:t>
            </w:r>
            <w:r>
              <w:rPr>
                <w:rStyle w:val="Enlacedelndice"/>
              </w:rPr>
              <w:t>Sample Collection</w:t>
              <w:tab/>
              <w:t>40</w:t>
            </w:r>
          </w:hyperlink>
        </w:p>
        <w:p>
          <w:pPr>
            <w:pStyle w:val="Sumario3"/>
            <w:tabs>
              <w:tab w:val="clear" w:pos="9072"/>
              <w:tab w:val="right" w:pos="9638" w:leader="dot"/>
            </w:tabs>
            <w:rPr/>
          </w:pPr>
          <w:hyperlink w:anchor="__RefHeading___Toc8420_2905816072">
            <w:r>
              <w:rPr>
                <w:rStyle w:val="Enlacedelndice"/>
              </w:rPr>
              <w:t xml:space="preserve">​ </w:t>
            </w:r>
            <w:r>
              <w:rPr>
                <w:rStyle w:val="Enlacedelndice"/>
                <w:position w:val="0"/>
                <w:sz w:val="24"/>
                <w:vertAlign w:val="baseline"/>
              </w:rPr>
              <w:t>Cell disruption</w:t>
            </w:r>
            <w:r>
              <w:rPr>
                <w:rStyle w:val="Enlacedelndice"/>
              </w:rPr>
              <w:tab/>
              <w:t>40</w:t>
            </w:r>
          </w:hyperlink>
        </w:p>
        <w:p>
          <w:pPr>
            <w:pStyle w:val="Sumario3"/>
            <w:tabs>
              <w:tab w:val="clear" w:pos="9072"/>
              <w:tab w:val="right" w:pos="9638" w:leader="dot"/>
            </w:tabs>
            <w:rPr/>
          </w:pPr>
          <w:hyperlink w:anchor="__RefHeading___Toc8422_2905816072">
            <w:r>
              <w:rPr>
                <w:rStyle w:val="Enlacedelndice"/>
              </w:rPr>
              <w:t xml:space="preserve">​ </w:t>
            </w:r>
            <w:r>
              <w:rPr>
                <w:rStyle w:val="Enlacedelndice"/>
                <w:position w:val="0"/>
                <w:sz w:val="24"/>
                <w:vertAlign w:val="baseline"/>
              </w:rPr>
              <w:t>RNA extraction</w:t>
            </w:r>
            <w:r>
              <w:rPr>
                <w:rStyle w:val="Enlacedelndice"/>
              </w:rPr>
              <w:tab/>
              <w:t>41</w:t>
            </w:r>
          </w:hyperlink>
        </w:p>
        <w:p>
          <w:pPr>
            <w:pStyle w:val="Sumario3"/>
            <w:tabs>
              <w:tab w:val="clear" w:pos="9072"/>
              <w:tab w:val="right" w:pos="9638" w:leader="dot"/>
            </w:tabs>
            <w:rPr/>
          </w:pPr>
          <w:hyperlink w:anchor="__RefHeading___Toc8424_2905816072">
            <w:r>
              <w:rPr>
                <w:rStyle w:val="Enlacedelndice"/>
              </w:rPr>
              <w:t xml:space="preserve">​ </w:t>
            </w:r>
            <w:r>
              <w:rPr>
                <w:rStyle w:val="Enlacedelndice"/>
              </w:rPr>
              <w:t>RNA purification</w:t>
              <w:tab/>
              <w:t>41</w:t>
            </w:r>
          </w:hyperlink>
        </w:p>
        <w:p>
          <w:pPr>
            <w:pStyle w:val="Sumario3"/>
            <w:tabs>
              <w:tab w:val="clear" w:pos="9072"/>
              <w:tab w:val="right" w:pos="9638" w:leader="dot"/>
            </w:tabs>
            <w:rPr/>
          </w:pPr>
          <w:hyperlink w:anchor="__RefHeading___Toc8426_2905816072">
            <w:r>
              <w:rPr>
                <w:rStyle w:val="Enlacedelndice"/>
              </w:rPr>
              <w:t xml:space="preserve">​ </w:t>
            </w:r>
            <w:r>
              <w:rPr>
                <w:rStyle w:val="Enlacedelndice"/>
                <w:position w:val="0"/>
                <w:sz w:val="24"/>
                <w:vertAlign w:val="baseline"/>
              </w:rPr>
              <w:t>RNA sequencing and processing</w:t>
            </w:r>
            <w:r>
              <w:rPr>
                <w:rStyle w:val="Enlacedelndice"/>
              </w:rPr>
              <w:tab/>
              <w:t>41</w:t>
            </w:r>
          </w:hyperlink>
        </w:p>
        <w:p>
          <w:pPr>
            <w:pStyle w:val="Sumario2"/>
            <w:tabs>
              <w:tab w:val="clear" w:pos="9355"/>
              <w:tab w:val="right" w:pos="9638" w:leader="dot"/>
            </w:tabs>
            <w:rPr/>
          </w:pPr>
          <w:hyperlink w:anchor="__RefHeading___Toc8428_2905816072">
            <w:r>
              <w:rPr>
                <w:rStyle w:val="Enlacedelndice"/>
              </w:rPr>
              <w:t xml:space="preserve">​ </w:t>
            </w:r>
            <w:r>
              <w:rPr>
                <w:rStyle w:val="Enlacedelndice"/>
              </w:rPr>
              <w:t>Proteomic analysis</w:t>
              <w:tab/>
              <w:t>42</w:t>
            </w:r>
          </w:hyperlink>
        </w:p>
        <w:p>
          <w:pPr>
            <w:pStyle w:val="Sumario3"/>
            <w:tabs>
              <w:tab w:val="clear" w:pos="9072"/>
              <w:tab w:val="right" w:pos="9638" w:leader="dot"/>
            </w:tabs>
            <w:rPr/>
          </w:pPr>
          <w:hyperlink w:anchor="__RefHeading___Toc8430_2905816072">
            <w:r>
              <w:rPr>
                <w:rStyle w:val="Enlacedelndice"/>
              </w:rPr>
              <w:t xml:space="preserve">​ </w:t>
            </w:r>
            <w:r>
              <w:rPr>
                <w:rStyle w:val="Enlacedelndice"/>
              </w:rPr>
              <w:t>Sample collection</w:t>
              <w:tab/>
              <w:t>42</w:t>
            </w:r>
          </w:hyperlink>
        </w:p>
        <w:p>
          <w:pPr>
            <w:pStyle w:val="Sumario3"/>
            <w:tabs>
              <w:tab w:val="clear" w:pos="9072"/>
              <w:tab w:val="right" w:pos="9638" w:leader="dot"/>
            </w:tabs>
            <w:rPr/>
          </w:pPr>
          <w:hyperlink w:anchor="__RefHeading___Toc8432_2905816072">
            <w:r>
              <w:rPr>
                <w:rStyle w:val="Enlacedelndice"/>
              </w:rPr>
              <w:t xml:space="preserve">​ </w:t>
            </w:r>
            <w:r>
              <w:rPr>
                <w:rStyle w:val="Enlacedelndice"/>
                <w:position w:val="0"/>
                <w:sz w:val="24"/>
                <w:vertAlign w:val="baseline"/>
              </w:rPr>
              <w:t>Cell disruption</w:t>
            </w:r>
            <w:r>
              <w:rPr>
                <w:rStyle w:val="Enlacedelndice"/>
              </w:rPr>
              <w:tab/>
              <w:t>42</w:t>
            </w:r>
          </w:hyperlink>
        </w:p>
        <w:p>
          <w:pPr>
            <w:pStyle w:val="Sumario3"/>
            <w:tabs>
              <w:tab w:val="clear" w:pos="9072"/>
              <w:tab w:val="right" w:pos="9638" w:leader="dot"/>
            </w:tabs>
            <w:rPr/>
          </w:pPr>
          <w:hyperlink w:anchor="__RefHeading___Toc8434_2905816072">
            <w:r>
              <w:rPr>
                <w:rStyle w:val="Enlacedelndice"/>
              </w:rPr>
              <w:t xml:space="preserve">​ </w:t>
            </w:r>
            <w:r>
              <w:rPr>
                <w:rStyle w:val="Enlacedelndice"/>
                <w:position w:val="0"/>
                <w:sz w:val="24"/>
                <w:vertAlign w:val="baseline"/>
              </w:rPr>
              <w:t>Proteins extraction</w:t>
            </w:r>
            <w:r>
              <w:rPr>
                <w:rStyle w:val="Enlacedelndice"/>
              </w:rPr>
              <w:tab/>
              <w:t>42</w:t>
            </w:r>
          </w:hyperlink>
        </w:p>
        <w:p>
          <w:pPr>
            <w:pStyle w:val="Sumario3"/>
            <w:tabs>
              <w:tab w:val="clear" w:pos="9072"/>
              <w:tab w:val="right" w:pos="9638" w:leader="dot"/>
            </w:tabs>
            <w:rPr/>
          </w:pPr>
          <w:hyperlink w:anchor="__RefHeading___Toc8436_2905816072">
            <w:r>
              <w:rPr>
                <w:rStyle w:val="Enlacedelndice"/>
              </w:rPr>
              <w:t xml:space="preserve">​ </w:t>
            </w:r>
            <w:r>
              <w:rPr>
                <w:rStyle w:val="Enlacedelndice"/>
                <w:position w:val="0"/>
                <w:sz w:val="24"/>
                <w:vertAlign w:val="baseline"/>
              </w:rPr>
              <w:t>Proteins digestion.</w:t>
            </w:r>
            <w:r>
              <w:rPr>
                <w:rStyle w:val="Enlacedelndice"/>
              </w:rPr>
              <w:tab/>
              <w:t>42</w:t>
            </w:r>
          </w:hyperlink>
        </w:p>
        <w:p>
          <w:pPr>
            <w:pStyle w:val="Sumario3"/>
            <w:tabs>
              <w:tab w:val="clear" w:pos="9072"/>
              <w:tab w:val="right" w:pos="9638" w:leader="dot"/>
            </w:tabs>
            <w:rPr/>
          </w:pPr>
          <w:hyperlink w:anchor="__RefHeading___Toc8438_2905816072">
            <w:r>
              <w:rPr>
                <w:rStyle w:val="Enlacedelndice"/>
              </w:rPr>
              <w:t xml:space="preserve">​ </w:t>
            </w:r>
            <w:r>
              <w:rPr>
                <w:rStyle w:val="Enlacedelndice"/>
                <w:position w:val="0"/>
                <w:sz w:val="24"/>
                <w:vertAlign w:val="baseline"/>
              </w:rPr>
              <w:t>SWATH acquisition</w:t>
            </w:r>
            <w:r>
              <w:rPr>
                <w:rStyle w:val="Enlacedelndice"/>
              </w:rPr>
              <w:tab/>
              <w:t>43</w:t>
            </w:r>
          </w:hyperlink>
        </w:p>
        <w:p>
          <w:pPr>
            <w:pStyle w:val="Sumario4"/>
            <w:tabs>
              <w:tab w:val="clear" w:pos="8789"/>
              <w:tab w:val="right" w:pos="9638" w:leader="dot"/>
            </w:tabs>
            <w:rPr/>
          </w:pPr>
          <w:hyperlink w:anchor="__RefHeading___Toc8440_2905816072">
            <w:r>
              <w:rPr>
                <w:rStyle w:val="Enlacedelndice"/>
              </w:rPr>
              <w:t xml:space="preserve">​ </w:t>
            </w:r>
            <w:r>
              <w:rPr>
                <w:rStyle w:val="Enlacedelndice"/>
                <w:position w:val="0"/>
                <w:sz w:val="24"/>
                <w:vertAlign w:val="baseline"/>
              </w:rPr>
              <w:t>Equipment and data acquisition method.</w:t>
            </w:r>
            <w:r>
              <w:rPr>
                <w:rStyle w:val="Enlacedelndice"/>
              </w:rPr>
              <w:tab/>
              <w:t>43</w:t>
            </w:r>
          </w:hyperlink>
        </w:p>
        <w:p>
          <w:pPr>
            <w:pStyle w:val="Sumario4"/>
            <w:tabs>
              <w:tab w:val="clear" w:pos="8789"/>
              <w:tab w:val="right" w:pos="9638" w:leader="dot"/>
            </w:tabs>
            <w:rPr/>
          </w:pPr>
          <w:hyperlink w:anchor="__RefHeading___Toc8442_2905816072">
            <w:r>
              <w:rPr>
                <w:rStyle w:val="Enlacedelndice"/>
              </w:rPr>
              <w:t xml:space="preserve">​ </w:t>
            </w:r>
            <w:r>
              <w:rPr>
                <w:rStyle w:val="Enlacedelndice"/>
                <w:position w:val="0"/>
                <w:sz w:val="24"/>
                <w:vertAlign w:val="baseline"/>
              </w:rPr>
              <w:t>Library construction</w:t>
            </w:r>
            <w:r>
              <w:rPr>
                <w:rStyle w:val="Enlacedelndice"/>
              </w:rPr>
              <w:tab/>
              <w:t>43</w:t>
            </w:r>
          </w:hyperlink>
        </w:p>
        <w:p>
          <w:pPr>
            <w:pStyle w:val="Sumario4"/>
            <w:tabs>
              <w:tab w:val="clear" w:pos="8789"/>
              <w:tab w:val="right" w:pos="9638" w:leader="dot"/>
            </w:tabs>
            <w:rPr/>
          </w:pPr>
          <w:hyperlink w:anchor="__RefHeading___Toc8444_2905816072">
            <w:r>
              <w:rPr>
                <w:rStyle w:val="Enlacedelndice"/>
              </w:rPr>
              <w:t xml:space="preserve">​ </w:t>
            </w:r>
            <w:r>
              <w:rPr>
                <w:rStyle w:val="Enlacedelndice"/>
              </w:rPr>
              <w:t>SWATH runs</w:t>
              <w:tab/>
              <w:t>44</w:t>
            </w:r>
          </w:hyperlink>
        </w:p>
        <w:p>
          <w:pPr>
            <w:pStyle w:val="Sumario4"/>
            <w:tabs>
              <w:tab w:val="clear" w:pos="8789"/>
              <w:tab w:val="right" w:pos="9638" w:leader="dot"/>
            </w:tabs>
            <w:rPr/>
          </w:pPr>
          <w:hyperlink w:anchor="__RefHeading___Toc8446_2905816072">
            <w:r>
              <w:rPr>
                <w:rStyle w:val="Enlacedelndice"/>
              </w:rPr>
              <w:t xml:space="preserve">​ </w:t>
            </w:r>
            <w:r>
              <w:rPr>
                <w:rStyle w:val="Enlacedelndice"/>
              </w:rPr>
              <w:t>Data processing</w:t>
              <w:tab/>
              <w:t>44</w:t>
            </w:r>
          </w:hyperlink>
        </w:p>
        <w:p>
          <w:pPr>
            <w:pStyle w:val="Sumario2"/>
            <w:tabs>
              <w:tab w:val="clear" w:pos="9355"/>
              <w:tab w:val="right" w:pos="9638" w:leader="dot"/>
            </w:tabs>
            <w:rPr/>
          </w:pPr>
          <w:hyperlink w:anchor="__RefHeading___Toc8448_2905816072">
            <w:r>
              <w:rPr>
                <w:rStyle w:val="Enlacedelndice"/>
              </w:rPr>
              <w:t xml:space="preserve">​ </w:t>
            </w:r>
            <w:r>
              <w:rPr>
                <w:rStyle w:val="Enlacedelndice"/>
              </w:rPr>
              <w:t>Cell cycle analysis</w:t>
              <w:tab/>
              <w:t>44</w:t>
            </w:r>
          </w:hyperlink>
        </w:p>
        <w:p>
          <w:pPr>
            <w:pStyle w:val="Sumario3"/>
            <w:tabs>
              <w:tab w:val="clear" w:pos="9072"/>
              <w:tab w:val="right" w:pos="9638" w:leader="dot"/>
            </w:tabs>
            <w:rPr/>
          </w:pPr>
          <w:hyperlink w:anchor="__RefHeading___Toc8450_2905816072">
            <w:r>
              <w:rPr>
                <w:rStyle w:val="Enlacedelndice"/>
              </w:rPr>
              <w:t xml:space="preserve">​ </w:t>
            </w:r>
            <w:r>
              <w:rPr>
                <w:rStyle w:val="Enlacedelndice"/>
              </w:rPr>
              <w:t>Sample collection and cell fixation method</w:t>
              <w:tab/>
              <w:t>44</w:t>
            </w:r>
          </w:hyperlink>
        </w:p>
        <w:p>
          <w:pPr>
            <w:pStyle w:val="Sumario3"/>
            <w:tabs>
              <w:tab w:val="clear" w:pos="9072"/>
              <w:tab w:val="right" w:pos="9638" w:leader="dot"/>
            </w:tabs>
            <w:rPr/>
          </w:pPr>
          <w:hyperlink w:anchor="__RefHeading___Toc8452_2905816072">
            <w:r>
              <w:rPr>
                <w:rStyle w:val="Enlacedelndice"/>
              </w:rPr>
              <w:t xml:space="preserve">​ </w:t>
            </w:r>
            <w:r>
              <w:rPr>
                <w:rStyle w:val="Enlacedelndice"/>
              </w:rPr>
              <w:t>Cell staining method</w:t>
              <w:tab/>
              <w:t>45</w:t>
            </w:r>
          </w:hyperlink>
        </w:p>
        <w:p>
          <w:pPr>
            <w:pStyle w:val="Sumario3"/>
            <w:tabs>
              <w:tab w:val="clear" w:pos="9072"/>
              <w:tab w:val="right" w:pos="9638" w:leader="dot"/>
            </w:tabs>
            <w:rPr/>
          </w:pPr>
          <w:hyperlink w:anchor="__RefHeading___Toc8454_2905816072">
            <w:r>
              <w:rPr>
                <w:rStyle w:val="Enlacedelndice"/>
              </w:rPr>
              <w:t xml:space="preserve">​ </w:t>
            </w:r>
            <w:r>
              <w:rPr>
                <w:rStyle w:val="Enlacedelndice"/>
              </w:rPr>
              <w:t>Data acquisition and processing</w:t>
              <w:tab/>
              <w:t>45</w:t>
            </w:r>
          </w:hyperlink>
        </w:p>
        <w:p>
          <w:pPr>
            <w:pStyle w:val="Sumario2"/>
            <w:tabs>
              <w:tab w:val="clear" w:pos="9355"/>
              <w:tab w:val="right" w:pos="9638" w:leader="dot"/>
            </w:tabs>
            <w:rPr/>
          </w:pPr>
          <w:hyperlink w:anchor="__RefHeading___Toc134159_215731975">
            <w:r>
              <w:rPr>
                <w:rStyle w:val="Enlacedelndice"/>
              </w:rPr>
              <w:t xml:space="preserve">​ </w:t>
            </w:r>
            <w:r>
              <w:rPr>
                <w:rStyle w:val="Enlacedelndice"/>
              </w:rPr>
              <w:t>Analysis of photosynthetic activity</w:t>
              <w:tab/>
              <w:t>45</w:t>
            </w:r>
          </w:hyperlink>
        </w:p>
        <w:p>
          <w:pPr>
            <w:pStyle w:val="Sumario3"/>
            <w:tabs>
              <w:tab w:val="clear" w:pos="9072"/>
              <w:tab w:val="right" w:pos="9638" w:leader="dot"/>
            </w:tabs>
            <w:rPr/>
          </w:pPr>
          <w:hyperlink w:anchor="__RefHeading___Toc8456_2905816072">
            <w:r>
              <w:rPr>
                <w:rStyle w:val="Enlacedelndice"/>
              </w:rPr>
              <w:t xml:space="preserve">​ </w:t>
            </w:r>
            <w:r>
              <w:rPr>
                <w:rStyle w:val="Enlacedelndice"/>
              </w:rPr>
              <w:t>Sample collection</w:t>
              <w:tab/>
              <w:t>45</w:t>
            </w:r>
          </w:hyperlink>
        </w:p>
        <w:p>
          <w:pPr>
            <w:pStyle w:val="Sumario3"/>
            <w:tabs>
              <w:tab w:val="clear" w:pos="9072"/>
              <w:tab w:val="right" w:pos="9638" w:leader="dot"/>
            </w:tabs>
            <w:rPr/>
          </w:pPr>
          <w:hyperlink w:anchor="__RefHeading___Toc8458_2905816072">
            <w:r>
              <w:rPr>
                <w:rStyle w:val="Enlacedelndice"/>
              </w:rPr>
              <w:t xml:space="preserve">​ </w:t>
            </w:r>
            <w:r>
              <w:rPr>
                <w:rStyle w:val="Enlacedelndice"/>
              </w:rPr>
              <w:t>Data acquisition</w:t>
              <w:tab/>
              <w:t>45</w:t>
            </w:r>
          </w:hyperlink>
        </w:p>
        <w:p>
          <w:pPr>
            <w:pStyle w:val="Sumario2"/>
            <w:tabs>
              <w:tab w:val="clear" w:pos="9355"/>
              <w:tab w:val="right" w:pos="9638" w:leader="dot"/>
            </w:tabs>
            <w:rPr/>
          </w:pPr>
          <w:hyperlink w:anchor="__RefHeading___Toc29093_2905816072">
            <w:r>
              <w:rPr>
                <w:rStyle w:val="Enlacedelndice"/>
              </w:rPr>
              <w:t xml:space="preserve">​ </w:t>
            </w:r>
            <w:r>
              <w:rPr>
                <w:rStyle w:val="Enlacedelndice"/>
              </w:rPr>
              <w:t>Analytical determinations</w:t>
              <w:tab/>
              <w:t>46</w:t>
            </w:r>
          </w:hyperlink>
        </w:p>
        <w:p>
          <w:pPr>
            <w:pStyle w:val="Sumario3"/>
            <w:tabs>
              <w:tab w:val="clear" w:pos="9072"/>
              <w:tab w:val="right" w:pos="9638" w:leader="dot"/>
            </w:tabs>
            <w:rPr/>
          </w:pPr>
          <w:hyperlink w:anchor="__RefHeading___Toc29095_2905816072">
            <w:r>
              <w:rPr>
                <w:rStyle w:val="Enlacedelndice"/>
              </w:rPr>
              <w:t xml:space="preserve">​ </w:t>
            </w:r>
            <w:r>
              <w:rPr>
                <w:rStyle w:val="Enlacedelndice"/>
              </w:rPr>
              <w:t>Sample collection</w:t>
              <w:tab/>
              <w:t>46</w:t>
            </w:r>
          </w:hyperlink>
        </w:p>
        <w:p>
          <w:pPr>
            <w:pStyle w:val="Sumario3"/>
            <w:tabs>
              <w:tab w:val="clear" w:pos="9072"/>
              <w:tab w:val="right" w:pos="9638" w:leader="dot"/>
            </w:tabs>
            <w:rPr/>
          </w:pPr>
          <w:hyperlink w:anchor="__RefHeading___Toc31202_448844389">
            <w:r>
              <w:rPr>
                <w:rStyle w:val="Enlacedelndice"/>
              </w:rPr>
              <w:t xml:space="preserve">​ </w:t>
            </w:r>
            <w:r>
              <w:rPr>
                <w:rStyle w:val="Enlacedelndice"/>
              </w:rPr>
              <w:t>Starch Content</w:t>
              <w:tab/>
              <w:t>46</w:t>
            </w:r>
          </w:hyperlink>
        </w:p>
        <w:p>
          <w:pPr>
            <w:pStyle w:val="Sumario4"/>
            <w:tabs>
              <w:tab w:val="clear" w:pos="8789"/>
              <w:tab w:val="right" w:pos="9638" w:leader="dot"/>
            </w:tabs>
            <w:rPr/>
          </w:pPr>
          <w:hyperlink w:anchor="__RefHeading___Toc29097_2905816072">
            <w:r>
              <w:rPr>
                <w:rStyle w:val="Enlacedelndice"/>
              </w:rPr>
              <w:t xml:space="preserve">​ </w:t>
            </w:r>
            <w:r>
              <w:rPr>
                <w:rStyle w:val="Enlacedelndice"/>
              </w:rPr>
              <w:t>Cell disruption</w:t>
              <w:tab/>
              <w:t>46</w:t>
            </w:r>
          </w:hyperlink>
        </w:p>
        <w:p>
          <w:pPr>
            <w:pStyle w:val="Sumario4"/>
            <w:tabs>
              <w:tab w:val="clear" w:pos="8789"/>
              <w:tab w:val="right" w:pos="9638" w:leader="dot"/>
            </w:tabs>
            <w:rPr/>
          </w:pPr>
          <w:hyperlink w:anchor="__RefHeading___Toc29099_2905816072">
            <w:r>
              <w:rPr>
                <w:rStyle w:val="Enlacedelndice"/>
              </w:rPr>
              <w:t xml:space="preserve">​ </w:t>
            </w:r>
            <w:r>
              <w:rPr>
                <w:rStyle w:val="Enlacedelndice"/>
              </w:rPr>
              <w:t>Starch solubilization and digestion</w:t>
              <w:tab/>
              <w:t>46</w:t>
            </w:r>
          </w:hyperlink>
        </w:p>
        <w:p>
          <w:pPr>
            <w:pStyle w:val="Sumario4"/>
            <w:tabs>
              <w:tab w:val="clear" w:pos="8789"/>
              <w:tab w:val="right" w:pos="9638" w:leader="dot"/>
            </w:tabs>
            <w:rPr/>
          </w:pPr>
          <w:hyperlink w:anchor="__RefHeading___Toc29101_2905816072">
            <w:r>
              <w:rPr>
                <w:rStyle w:val="Enlacedelndice"/>
              </w:rPr>
              <w:t xml:space="preserve">​ </w:t>
            </w:r>
            <w:r>
              <w:rPr>
                <w:rStyle w:val="Enlacedelndice"/>
                <w:i w:val="false"/>
                <w:iCs w:val="false"/>
              </w:rPr>
              <w:t>Spectrophotometric quantification</w:t>
            </w:r>
            <w:r>
              <w:rPr>
                <w:rStyle w:val="Enlacedelndice"/>
              </w:rPr>
              <w:tab/>
              <w:t>47</w:t>
            </w:r>
          </w:hyperlink>
        </w:p>
        <w:p>
          <w:pPr>
            <w:pStyle w:val="Sumario3"/>
            <w:tabs>
              <w:tab w:val="clear" w:pos="9072"/>
              <w:tab w:val="right" w:pos="9638" w:leader="dot"/>
            </w:tabs>
            <w:rPr/>
          </w:pPr>
          <w:hyperlink w:anchor="__RefHeading___Toc134161_215731975">
            <w:r>
              <w:rPr>
                <w:rStyle w:val="Enlacedelndice"/>
              </w:rPr>
              <w:t xml:space="preserve">​ </w:t>
            </w:r>
            <w:r>
              <w:rPr>
                <w:rStyle w:val="Enlacedelndice"/>
              </w:rPr>
              <w:t>Carotenoid Content</w:t>
              <w:tab/>
              <w:t>48</w:t>
            </w:r>
          </w:hyperlink>
        </w:p>
        <w:p>
          <w:pPr>
            <w:pStyle w:val="Sumario4"/>
            <w:tabs>
              <w:tab w:val="clear" w:pos="8789"/>
              <w:tab w:val="right" w:pos="9638" w:leader="dot"/>
            </w:tabs>
            <w:rPr/>
          </w:pPr>
          <w:hyperlink w:anchor="__RefHeading___Toc75128_2905816072">
            <w:r>
              <w:rPr>
                <w:rStyle w:val="Enlacedelndice"/>
              </w:rPr>
              <w:t xml:space="preserve">​ </w:t>
            </w:r>
            <w:r>
              <w:rPr>
                <w:rStyle w:val="Enlacedelndice"/>
              </w:rPr>
              <w:t>Cell disruption</w:t>
              <w:tab/>
              <w:t>48</w:t>
            </w:r>
          </w:hyperlink>
        </w:p>
        <w:p>
          <w:pPr>
            <w:pStyle w:val="Sumario4"/>
            <w:tabs>
              <w:tab w:val="clear" w:pos="8789"/>
              <w:tab w:val="right" w:pos="9638" w:leader="dot"/>
            </w:tabs>
            <w:rPr/>
          </w:pPr>
          <w:hyperlink w:anchor="__RefHeading___Toc75130_2905816072">
            <w:r>
              <w:rPr>
                <w:rStyle w:val="Enlacedelndice"/>
              </w:rPr>
              <w:t xml:space="preserve">​ </w:t>
            </w:r>
            <w:r>
              <w:rPr>
                <w:rStyle w:val="Enlacedelndice"/>
              </w:rPr>
              <w:t>Carotenoids extraction</w:t>
              <w:tab/>
              <w:t>48</w:t>
            </w:r>
          </w:hyperlink>
        </w:p>
        <w:p>
          <w:pPr>
            <w:pStyle w:val="Sumario4"/>
            <w:tabs>
              <w:tab w:val="clear" w:pos="8789"/>
              <w:tab w:val="right" w:pos="9638" w:leader="dot"/>
            </w:tabs>
            <w:rPr/>
          </w:pPr>
          <w:hyperlink w:anchor="__RefHeading___Toc75132_2905816072">
            <w:r>
              <w:rPr>
                <w:rStyle w:val="Enlacedelndice"/>
              </w:rPr>
              <w:t xml:space="preserve">​ </w:t>
            </w:r>
            <w:r>
              <w:rPr>
                <w:rStyle w:val="Enlacedelndice"/>
                <w:position w:val="0"/>
                <w:sz w:val="24"/>
                <w:vertAlign w:val="baseline"/>
              </w:rPr>
              <w:t>Carotenoids determination and quantification</w:t>
            </w:r>
            <w:r>
              <w:rPr>
                <w:rStyle w:val="Enlacedelndice"/>
              </w:rPr>
              <w:tab/>
              <w:t>48</w:t>
            </w:r>
          </w:hyperlink>
        </w:p>
        <w:p>
          <w:pPr>
            <w:pStyle w:val="Sumario2"/>
            <w:tabs>
              <w:tab w:val="clear" w:pos="9355"/>
              <w:tab w:val="right" w:pos="9638" w:leader="dot"/>
            </w:tabs>
            <w:rPr/>
          </w:pPr>
          <w:hyperlink w:anchor="__RefHeading___Toc31206_448844389">
            <w:r>
              <w:rPr>
                <w:rStyle w:val="Enlacedelndice"/>
              </w:rPr>
              <w:t xml:space="preserve">​ </w:t>
            </w:r>
            <w:r>
              <w:rPr>
                <w:rStyle w:val="Enlacedelndice"/>
              </w:rPr>
              <w:t>Rhythmic patterns analysis</w:t>
              <w:tab/>
              <w:t>49</w:t>
            </w:r>
          </w:hyperlink>
        </w:p>
        <w:p>
          <w:pPr>
            <w:pStyle w:val="Sumario3"/>
            <w:tabs>
              <w:tab w:val="clear" w:pos="9072"/>
              <w:tab w:val="right" w:pos="9638" w:leader="dot"/>
            </w:tabs>
            <w:rPr/>
          </w:pPr>
          <w:hyperlink w:anchor="__RefHeading___Toc75134_2905816072">
            <w:r>
              <w:rPr>
                <w:rStyle w:val="Enlacedelndice"/>
              </w:rPr>
              <w:t xml:space="preserve">​ </w:t>
            </w:r>
            <w:r>
              <w:rPr>
                <w:rStyle w:val="Enlacedelndice"/>
              </w:rPr>
              <w:t>Rhythmic patterns detection</w:t>
              <w:tab/>
              <w:t>49</w:t>
            </w:r>
          </w:hyperlink>
        </w:p>
        <w:p>
          <w:pPr>
            <w:pStyle w:val="Sumario3"/>
            <w:tabs>
              <w:tab w:val="clear" w:pos="9072"/>
              <w:tab w:val="right" w:pos="9638" w:leader="dot"/>
            </w:tabs>
            <w:rPr/>
          </w:pPr>
          <w:hyperlink w:anchor="__RefHeading___Toc75136_2905816072">
            <w:r>
              <w:rPr>
                <w:rStyle w:val="Enlacedelndice"/>
              </w:rPr>
              <w:t xml:space="preserve">​ </w:t>
            </w:r>
            <w:r>
              <w:rPr>
                <w:rStyle w:val="Enlacedelndice"/>
                <w:position w:val="0"/>
                <w:sz w:val="24"/>
                <w:vertAlign w:val="baseline"/>
              </w:rPr>
              <w:t>Rhythmic patterns comparison</w:t>
            </w:r>
            <w:r>
              <w:rPr>
                <w:rStyle w:val="Enlacedelndice"/>
              </w:rPr>
              <w:tab/>
              <w:t>49</w:t>
            </w:r>
          </w:hyperlink>
        </w:p>
        <w:p>
          <w:pPr>
            <w:pStyle w:val="Sumario1"/>
            <w:tabs>
              <w:tab w:val="right" w:pos="9638" w:leader="dot"/>
            </w:tabs>
            <w:rPr/>
          </w:pPr>
          <w:hyperlink w:anchor="__RefHeading___Toc134163_215731975">
            <w:r>
              <w:rPr>
                <w:rStyle w:val="Enlacedelndice"/>
              </w:rPr>
              <w:t xml:space="preserve">​ </w:t>
            </w:r>
            <w:r>
              <w:rPr>
                <w:rStyle w:val="Enlacedelndice"/>
              </w:rPr>
              <w:t>Hypothesis and Objetives</w:t>
              <w:tab/>
              <w:t>51</w:t>
            </w:r>
          </w:hyperlink>
        </w:p>
        <w:p>
          <w:pPr>
            <w:pStyle w:val="Sumario1"/>
            <w:tabs>
              <w:tab w:val="right" w:pos="9638" w:leader="dot"/>
            </w:tabs>
            <w:rPr/>
          </w:pPr>
          <w:hyperlink w:anchor="__RefHeading___Toc134165_215731975">
            <w:r>
              <w:rPr>
                <w:rStyle w:val="Enlacedelndice"/>
              </w:rPr>
              <w:t xml:space="preserve">​ </w:t>
            </w:r>
            <w:r>
              <w:rPr>
                <w:rStyle w:val="Enlacedelndice"/>
              </w:rPr>
              <w:t>Results</w:t>
              <w:tab/>
              <w:t>53</w:t>
            </w:r>
          </w:hyperlink>
        </w:p>
        <w:p>
          <w:pPr>
            <w:pStyle w:val="Sumario2"/>
            <w:tabs>
              <w:tab w:val="clear" w:pos="9355"/>
              <w:tab w:val="right" w:pos="9638" w:leader="dot"/>
            </w:tabs>
            <w:rPr/>
          </w:pPr>
          <w:hyperlink w:anchor="__RefHeading___Toc134167_215731975">
            <w:r>
              <w:rPr>
                <w:rStyle w:val="Enlacedelndice"/>
              </w:rPr>
              <w:t xml:space="preserve">​ </w:t>
            </w:r>
            <w:r>
              <w:rPr>
                <w:rStyle w:val="Enlacedelndice"/>
              </w:rPr>
              <w:t>Chapter 1. ALGAEFUN with MARACAS: user-friendly tool for analysing and integrating omic data generated from microalgae.</w:t>
              <w:tab/>
              <w:t>55</w:t>
            </w:r>
          </w:hyperlink>
        </w:p>
        <w:p>
          <w:pPr>
            <w:pStyle w:val="Sumario3"/>
            <w:tabs>
              <w:tab w:val="clear" w:pos="9072"/>
              <w:tab w:val="right" w:pos="9638" w:leader="dot"/>
            </w:tabs>
            <w:rPr/>
          </w:pPr>
          <w:hyperlink w:anchor="__RefHeading___Toc7554_2649729411">
            <w:r>
              <w:rPr>
                <w:rStyle w:val="Enlacedelndice"/>
              </w:rPr>
              <w:t xml:space="preserve">​ </w:t>
            </w:r>
            <w:r>
              <w:rPr>
                <w:rStyle w:val="Enlacedelndice"/>
              </w:rPr>
              <w:t>Implementation</w:t>
              <w:tab/>
              <w:t>57</w:t>
            </w:r>
          </w:hyperlink>
        </w:p>
        <w:p>
          <w:pPr>
            <w:pStyle w:val="Sumario4"/>
            <w:tabs>
              <w:tab w:val="clear" w:pos="8789"/>
              <w:tab w:val="right" w:pos="9638" w:leader="dot"/>
            </w:tabs>
            <w:rPr/>
          </w:pPr>
          <w:hyperlink w:anchor="__RefHeading___Toc7556_2649729411">
            <w:r>
              <w:rPr>
                <w:rStyle w:val="Enlacedelndice"/>
              </w:rPr>
              <w:t xml:space="preserve">​ </w:t>
            </w:r>
            <w:r>
              <w:rPr>
                <w:rStyle w:val="Enlacedelndice"/>
              </w:rPr>
              <w:t>Integration of different microalgae databases.</w:t>
              <w:tab/>
              <w:t>57</w:t>
            </w:r>
          </w:hyperlink>
        </w:p>
        <w:p>
          <w:pPr>
            <w:pStyle w:val="Sumario4"/>
            <w:tabs>
              <w:tab w:val="clear" w:pos="8789"/>
              <w:tab w:val="right" w:pos="9638" w:leader="dot"/>
            </w:tabs>
            <w:rPr/>
          </w:pPr>
          <w:hyperlink w:anchor="__RefHeading___Toc7558_2649729411">
            <w:r>
              <w:rPr>
                <w:rStyle w:val="Enlacedelndice"/>
              </w:rPr>
              <w:t xml:space="preserve">​ </w:t>
            </w:r>
            <w:r>
              <w:rPr>
                <w:rStyle w:val="Enlacedelndice"/>
              </w:rPr>
              <w:t>Development of functional annotation and genomic packages.</w:t>
              <w:tab/>
              <w:t>60</w:t>
            </w:r>
          </w:hyperlink>
        </w:p>
        <w:p>
          <w:pPr>
            <w:pStyle w:val="Sumario4"/>
            <w:tabs>
              <w:tab w:val="clear" w:pos="8789"/>
              <w:tab w:val="right" w:pos="9638" w:leader="dot"/>
            </w:tabs>
            <w:rPr/>
          </w:pPr>
          <w:hyperlink w:anchor="__RefHeading___Toc7560_2649729411">
            <w:r>
              <w:rPr>
                <w:rStyle w:val="Enlacedelndice"/>
              </w:rPr>
              <w:t xml:space="preserve">​ </w:t>
            </w:r>
            <w:r>
              <w:rPr>
                <w:rStyle w:val="Enlacedelndice"/>
              </w:rPr>
              <w:t>MARACAS implementation: high-throughput sequencing data processing.</w:t>
              <w:tab/>
              <w:t>61</w:t>
            </w:r>
          </w:hyperlink>
        </w:p>
        <w:p>
          <w:pPr>
            <w:pStyle w:val="Sumario4"/>
            <w:tabs>
              <w:tab w:val="clear" w:pos="8789"/>
              <w:tab w:val="right" w:pos="9638" w:leader="dot"/>
            </w:tabs>
            <w:rPr/>
          </w:pPr>
          <w:hyperlink w:anchor="__RefHeading___Toc7562_2649729411">
            <w:r>
              <w:rPr>
                <w:rStyle w:val="Enlacedelndice"/>
              </w:rPr>
              <w:t xml:space="preserve">​ </w:t>
            </w:r>
            <w:r>
              <w:rPr>
                <w:rStyle w:val="Enlacedelndice"/>
              </w:rPr>
              <w:t>ALGAEFUN implementation: functional annotation analysis.</w:t>
              <w:tab/>
              <w:t>66</w:t>
            </w:r>
          </w:hyperlink>
        </w:p>
        <w:p>
          <w:pPr>
            <w:pStyle w:val="Sumario3"/>
            <w:tabs>
              <w:tab w:val="clear" w:pos="9072"/>
              <w:tab w:val="right" w:pos="9638" w:leader="dot"/>
            </w:tabs>
            <w:rPr/>
          </w:pPr>
          <w:hyperlink w:anchor="__RefHeading___Toc7564_2649729411">
            <w:r>
              <w:rPr>
                <w:rStyle w:val="Enlacedelndice"/>
              </w:rPr>
              <w:t xml:space="preserve">​ </w:t>
            </w:r>
            <w:r>
              <w:rPr>
                <w:rStyle w:val="Enlacedelndice"/>
              </w:rPr>
              <w:t>Case of study 1: from RNA-seq raw sequencing data to biological processes and pathways.</w:t>
              <w:tab/>
              <w:t>72</w:t>
            </w:r>
          </w:hyperlink>
        </w:p>
        <w:p>
          <w:pPr>
            <w:pStyle w:val="Sumario3"/>
            <w:tabs>
              <w:tab w:val="clear" w:pos="9072"/>
              <w:tab w:val="right" w:pos="9638" w:leader="dot"/>
            </w:tabs>
            <w:rPr/>
          </w:pPr>
          <w:hyperlink w:anchor="__RefHeading___Toc7566_2649729411">
            <w:r>
              <w:rPr>
                <w:rStyle w:val="Enlacedelndice"/>
              </w:rPr>
              <w:t xml:space="preserve">​ </w:t>
            </w:r>
            <w:r>
              <w:rPr>
                <w:rStyle w:val="Enlacedelndice"/>
              </w:rPr>
              <w:t>Case of study 2: From ChIP-seq raw sequencing data to marked genes.</w:t>
              <w:tab/>
              <w:t>74</w:t>
            </w:r>
          </w:hyperlink>
        </w:p>
        <w:p>
          <w:pPr>
            <w:pStyle w:val="Sumario3"/>
            <w:tabs>
              <w:tab w:val="clear" w:pos="9072"/>
              <w:tab w:val="right" w:pos="9638" w:leader="dot"/>
            </w:tabs>
            <w:rPr/>
          </w:pPr>
          <w:hyperlink w:anchor="__RefHeading___Toc7568_2649729411">
            <w:r>
              <w:rPr>
                <w:rStyle w:val="Enlacedelndice"/>
              </w:rPr>
              <w:t xml:space="preserve">​ </w:t>
            </w:r>
            <w:r>
              <w:rPr>
                <w:rStyle w:val="Enlacedelndice"/>
              </w:rPr>
              <w:t>Contribution of ALGAEFUN with MARACAS to the field.</w:t>
              <w:tab/>
              <w:t>76</w:t>
            </w:r>
          </w:hyperlink>
        </w:p>
        <w:p>
          <w:pPr>
            <w:pStyle w:val="Sumario2"/>
            <w:tabs>
              <w:tab w:val="clear" w:pos="9355"/>
              <w:tab w:val="right" w:pos="9638" w:leader="dot"/>
            </w:tabs>
            <w:rPr/>
          </w:pPr>
          <w:hyperlink w:anchor="__RefHeading___Toc11039_646972261">
            <w:r>
              <w:rPr>
                <w:rStyle w:val="Enlacedelndice"/>
              </w:rPr>
              <w:t xml:space="preserve">​ </w:t>
            </w:r>
            <w:r>
              <w:rPr>
                <w:rStyle w:val="Enlacedelndice"/>
              </w:rPr>
              <w:t xml:space="preserve">Chapter 2: Transcriptional analysis of diurnal and seasonal cycles in </w:t>
            </w:r>
            <w:r>
              <w:rPr>
                <w:rStyle w:val="Enlacedelndice"/>
                <w:i/>
                <w:iCs/>
              </w:rPr>
              <w:t>Ostreococcus tauri</w:t>
            </w:r>
            <w:r>
              <w:rPr>
                <w:rStyle w:val="Enlacedelndice"/>
              </w:rPr>
              <w:tab/>
              <w:t>79</w:t>
            </w:r>
          </w:hyperlink>
        </w:p>
        <w:p>
          <w:pPr>
            <w:pStyle w:val="Sumario3"/>
            <w:tabs>
              <w:tab w:val="clear" w:pos="9072"/>
              <w:tab w:val="right" w:pos="9638" w:leader="dot"/>
            </w:tabs>
            <w:rPr/>
          </w:pPr>
          <w:hyperlink w:anchor="__RefHeading___Toc11041_646972261">
            <w:r>
              <w:rPr>
                <w:rStyle w:val="Enlacedelndice"/>
              </w:rPr>
              <w:t xml:space="preserve">​ </w:t>
            </w:r>
            <w:r>
              <w:rPr>
                <w:rStyle w:val="Enlacedelndice"/>
              </w:rPr>
              <w:t>Transcriptomic characterization of diurnal rhythmic expression profiles</w:t>
              <w:tab/>
              <w:t>81</w:t>
            </w:r>
          </w:hyperlink>
        </w:p>
        <w:p>
          <w:pPr>
            <w:pStyle w:val="Sumario4"/>
            <w:tabs>
              <w:tab w:val="clear" w:pos="8789"/>
              <w:tab w:val="right" w:pos="9638" w:leader="dot"/>
            </w:tabs>
            <w:rPr/>
          </w:pPr>
          <w:hyperlink w:anchor="__RefHeading___Toc11043_646972261">
            <w:r>
              <w:rPr>
                <w:rStyle w:val="Enlacedelndice"/>
              </w:rPr>
              <w:t xml:space="preserve">​ </w:t>
            </w:r>
            <w:r>
              <w:rPr>
                <w:rStyle w:val="Enlacedelndice"/>
              </w:rPr>
              <w:t>Most genes in Ostreococcus tauri present diurnal rhythmic expression profiles under both photoperiods</w:t>
              <w:tab/>
              <w:t>81</w:t>
            </w:r>
          </w:hyperlink>
        </w:p>
        <w:p>
          <w:pPr>
            <w:pStyle w:val="Sumario4"/>
            <w:tabs>
              <w:tab w:val="clear" w:pos="8789"/>
              <w:tab w:val="right" w:pos="9638" w:leader="dot"/>
            </w:tabs>
            <w:rPr/>
          </w:pPr>
          <w:hyperlink w:anchor="__RefHeading___Toc11045_646972261">
            <w:r>
              <w:rPr>
                <w:rStyle w:val="Enlacedelndice"/>
              </w:rPr>
              <w:t xml:space="preserve">​ </w:t>
            </w:r>
            <w:r>
              <w:rPr>
                <w:rStyle w:val="Enlacedelndice"/>
              </w:rPr>
              <w:t xml:space="preserve">Constant light and constant darkness as free-running conditions have different effects over the transcriptome of </w:t>
            </w:r>
            <w:r>
              <w:rPr>
                <w:rStyle w:val="Enlacedelndice"/>
                <w:i/>
                <w:iCs/>
              </w:rPr>
              <w:t>Ostreococcus</w:t>
            </w:r>
            <w:r>
              <w:rPr>
                <w:rStyle w:val="Enlacedelndice"/>
              </w:rPr>
              <w:tab/>
              <w:t>83</w:t>
            </w:r>
          </w:hyperlink>
        </w:p>
        <w:p>
          <w:pPr>
            <w:pStyle w:val="Sumario4"/>
            <w:tabs>
              <w:tab w:val="clear" w:pos="8789"/>
              <w:tab w:val="right" w:pos="9638" w:leader="dot"/>
            </w:tabs>
            <w:rPr/>
          </w:pPr>
          <w:hyperlink w:anchor="__RefHeading___Toc11047_646972261">
            <w:r>
              <w:rPr>
                <w:rStyle w:val="Enlacedelndice"/>
              </w:rPr>
              <w:t xml:space="preserve">​ </w:t>
            </w:r>
            <w:r>
              <w:rPr>
                <w:rStyle w:val="Enlacedelndice"/>
              </w:rPr>
              <w:t>Under free running conditions rhythmicity is maintained in different proportions depending on the photoperiod of entrainment</w:t>
              <w:tab/>
              <w:t>87</w:t>
            </w:r>
          </w:hyperlink>
        </w:p>
        <w:p>
          <w:pPr>
            <w:pStyle w:val="Sumario3"/>
            <w:tabs>
              <w:tab w:val="clear" w:pos="9072"/>
              <w:tab w:val="right" w:pos="9638" w:leader="dot"/>
            </w:tabs>
            <w:rPr/>
          </w:pPr>
          <w:hyperlink w:anchor="__RefHeading___Toc14792_1371221409">
            <w:r>
              <w:rPr>
                <w:rStyle w:val="Enlacedelndice"/>
              </w:rPr>
              <w:t xml:space="preserve">​ </w:t>
            </w:r>
            <w:r>
              <w:rPr>
                <w:rStyle w:val="Enlacedelndice"/>
              </w:rPr>
              <w:t>Transcriptomic characterization of seasonal effects over gene expression profiles</w:t>
              <w:tab/>
              <w:t>92</w:t>
            </w:r>
          </w:hyperlink>
        </w:p>
        <w:p>
          <w:pPr>
            <w:pStyle w:val="Sumario4"/>
            <w:tabs>
              <w:tab w:val="clear" w:pos="8789"/>
              <w:tab w:val="right" w:pos="9638" w:leader="dot"/>
            </w:tabs>
            <w:rPr/>
          </w:pPr>
          <w:hyperlink w:anchor="__RefHeading___Toc14794_1371221409">
            <w:r>
              <w:rPr>
                <w:rStyle w:val="Enlacedelndice"/>
              </w:rPr>
              <w:t xml:space="preserve">​ </w:t>
            </w:r>
            <w:r>
              <w:rPr>
                <w:rStyle w:val="Enlacedelndice"/>
              </w:rPr>
              <w:t>Seasonal changes induce changes in amplitude and phase over gene expression profiles.</w:t>
              <w:tab/>
              <w:t>92</w:t>
            </w:r>
          </w:hyperlink>
        </w:p>
        <w:p>
          <w:pPr>
            <w:pStyle w:val="Sumario4"/>
            <w:tabs>
              <w:tab w:val="clear" w:pos="8789"/>
              <w:tab w:val="right" w:pos="9638" w:leader="dot"/>
            </w:tabs>
            <w:rPr/>
          </w:pPr>
          <w:hyperlink w:anchor="__RefHeading___Toc14796_1371221409">
            <w:r>
              <w:rPr>
                <w:rStyle w:val="Enlacedelndice"/>
              </w:rPr>
              <w:t xml:space="preserve">​ </w:t>
            </w:r>
            <w:r>
              <w:rPr>
                <w:rStyle w:val="Enlacedelndice"/>
              </w:rPr>
              <w:t>Seasonal changes induce complex rhythmic expression profiles</w:t>
              <w:tab/>
              <w:t>93</w:t>
            </w:r>
          </w:hyperlink>
        </w:p>
        <w:p>
          <w:pPr>
            <w:pStyle w:val="Sumario1"/>
            <w:tabs>
              <w:tab w:val="right" w:pos="9638" w:leader="dot"/>
            </w:tabs>
            <w:rPr/>
          </w:pPr>
          <w:hyperlink w:anchor="__RefHeading___Toc134169_215731975">
            <w:r>
              <w:rPr>
                <w:rStyle w:val="Enlacedelndice"/>
              </w:rPr>
              <w:t xml:space="preserve">​ </w:t>
            </w:r>
            <w:r>
              <w:rPr>
                <w:rStyle w:val="Enlacedelndice"/>
              </w:rPr>
              <w:t>Bibliography</w:t>
              <w:tab/>
              <w:t>98</w:t>
            </w:r>
          </w:hyperlink>
          <w:r>
            <w:rPr>
              <w:rStyle w:val="Enlacedelndice"/>
            </w:rPr>
            <w:fldChar w:fldCharType="end"/>
          </w:r>
        </w:p>
      </w:sdtContent>
    </w:sdt>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numPr>
          <w:ilvl w:val="0"/>
          <w:numId w:val="2"/>
        </w:numPr>
        <w:jc w:val="right"/>
        <w:rPr>
          <w:sz w:val="72"/>
          <w:szCs w:val="72"/>
        </w:rPr>
      </w:pPr>
      <w:r>
        <w:rPr>
          <w:sz w:val="72"/>
          <w:szCs w:val="72"/>
        </w:rPr>
      </w:r>
    </w:p>
    <w:p>
      <w:pPr>
        <w:pStyle w:val="Ttulo1"/>
        <w:numPr>
          <w:ilvl w:val="0"/>
          <w:numId w:val="2"/>
        </w:numPr>
        <w:jc w:val="right"/>
        <w:rPr>
          <w:sz w:val="72"/>
          <w:szCs w:val="72"/>
        </w:rPr>
      </w:pPr>
      <w:r>
        <w:rPr>
          <w:sz w:val="72"/>
          <w:szCs w:val="72"/>
        </w:rPr>
      </w:r>
    </w:p>
    <w:p>
      <w:pPr>
        <w:pStyle w:val="Ttulo1"/>
        <w:numPr>
          <w:ilvl w:val="0"/>
          <w:numId w:val="2"/>
        </w:numPr>
        <w:jc w:val="right"/>
        <w:rPr>
          <w:sz w:val="72"/>
          <w:szCs w:val="72"/>
        </w:rPr>
      </w:pPr>
      <w:r>
        <w:rPr>
          <w:sz w:val="72"/>
          <w:szCs w:val="72"/>
        </w:rPr>
      </w:r>
    </w:p>
    <w:p>
      <w:pPr>
        <w:pStyle w:val="Ttulo1"/>
        <w:numPr>
          <w:ilvl w:val="0"/>
          <w:numId w:val="2"/>
        </w:numPr>
        <w:jc w:val="right"/>
        <w:rPr>
          <w:sz w:val="72"/>
          <w:szCs w:val="72"/>
        </w:rPr>
      </w:pPr>
      <w:r>
        <w:rPr>
          <w:sz w:val="72"/>
          <w:szCs w:val="72"/>
        </w:rPr>
      </w:r>
    </w:p>
    <w:p>
      <w:pPr>
        <w:pStyle w:val="Ttulo1"/>
        <w:numPr>
          <w:ilvl w:val="0"/>
          <w:numId w:val="2"/>
        </w:numPr>
        <w:jc w:val="right"/>
        <w:rPr>
          <w:sz w:val="72"/>
          <w:szCs w:val="72"/>
        </w:rPr>
      </w:pPr>
      <w:r>
        <w:rPr>
          <w:sz w:val="72"/>
          <w:szCs w:val="72"/>
        </w:rPr>
      </w:r>
    </w:p>
    <w:p>
      <w:pPr>
        <w:pStyle w:val="Ttulo1"/>
        <w:numPr>
          <w:ilvl w:val="0"/>
          <w:numId w:val="2"/>
        </w:numPr>
        <w:jc w:val="right"/>
        <w:rPr>
          <w:sz w:val="72"/>
          <w:szCs w:val="72"/>
        </w:rPr>
      </w:pPr>
      <w:bookmarkStart w:id="0" w:name="__RefHeading___Toc31186_448844389"/>
      <w:bookmarkEnd w:id="0"/>
      <w:r>
        <w:rPr>
          <w:sz w:val="72"/>
          <w:szCs w:val="72"/>
        </w:rPr>
        <w:t>Abstract</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pPr>
      <w:r>
        <w:rPr/>
        <w:t>Abstract text</w:t>
      </w:r>
    </w:p>
    <w:p>
      <w:pPr>
        <w:pStyle w:val="Cuerpodetexto"/>
        <w:rPr/>
      </w:pPr>
      <w:r>
        <w:rPr/>
        <w:t>Abstract text</w:t>
      </w:r>
    </w:p>
    <w:p>
      <w:pPr>
        <w:pStyle w:val="Ttulo1"/>
        <w:numPr>
          <w:ilvl w:val="0"/>
          <w:numId w:val="2"/>
        </w:numPr>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numPr>
          <w:ilvl w:val="0"/>
          <w:numId w:val="2"/>
        </w:numPr>
        <w:jc w:val="right"/>
        <w:rPr>
          <w:sz w:val="72"/>
          <w:szCs w:val="72"/>
        </w:rPr>
      </w:pPr>
      <w:r>
        <w:rPr>
          <w:sz w:val="72"/>
          <w:szCs w:val="72"/>
        </w:rPr>
      </w:r>
    </w:p>
    <w:p>
      <w:pPr>
        <w:pStyle w:val="Ttulo1"/>
        <w:numPr>
          <w:ilvl w:val="0"/>
          <w:numId w:val="2"/>
        </w:numPr>
        <w:jc w:val="right"/>
        <w:rPr>
          <w:sz w:val="72"/>
          <w:szCs w:val="72"/>
        </w:rPr>
      </w:pPr>
      <w:r>
        <w:rPr>
          <w:sz w:val="72"/>
          <w:szCs w:val="72"/>
        </w:rPr>
      </w:r>
    </w:p>
    <w:p>
      <w:pPr>
        <w:pStyle w:val="Ttulo1"/>
        <w:numPr>
          <w:ilvl w:val="0"/>
          <w:numId w:val="2"/>
        </w:numPr>
        <w:jc w:val="right"/>
        <w:rPr>
          <w:sz w:val="72"/>
          <w:szCs w:val="72"/>
        </w:rPr>
      </w:pPr>
      <w:r>
        <w:rPr>
          <w:sz w:val="72"/>
          <w:szCs w:val="72"/>
        </w:rPr>
      </w:r>
    </w:p>
    <w:p>
      <w:pPr>
        <w:pStyle w:val="Ttulo1"/>
        <w:numPr>
          <w:ilvl w:val="0"/>
          <w:numId w:val="2"/>
        </w:numPr>
        <w:jc w:val="right"/>
        <w:rPr>
          <w:sz w:val="72"/>
          <w:szCs w:val="72"/>
        </w:rPr>
      </w:pPr>
      <w:r>
        <w:rPr>
          <w:sz w:val="72"/>
          <w:szCs w:val="72"/>
        </w:rPr>
      </w:r>
    </w:p>
    <w:p>
      <w:pPr>
        <w:pStyle w:val="Ttulo1"/>
        <w:numPr>
          <w:ilvl w:val="0"/>
          <w:numId w:val="2"/>
        </w:numPr>
        <w:jc w:val="right"/>
        <w:rPr>
          <w:sz w:val="72"/>
          <w:szCs w:val="72"/>
        </w:rPr>
      </w:pPr>
      <w:bookmarkStart w:id="1" w:name="__RefHeading___Toc31188_448844389"/>
      <w:bookmarkEnd w:id="1"/>
      <w:r>
        <w:rPr>
          <w:sz w:val="72"/>
          <w:szCs w:val="72"/>
        </w:rPr>
        <w:t>Introduction</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numPr>
          <w:ilvl w:val="0"/>
          <w:numId w:val="2"/>
        </w:numPr>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numPr>
          <w:ilvl w:val="1"/>
          <w:numId w:val="2"/>
        </w:numPr>
        <w:rPr/>
      </w:pPr>
      <w:bookmarkStart w:id="2" w:name="__RefHeading___Toc134149_215731975"/>
      <w:bookmarkEnd w:id="2"/>
      <w:r>
        <w:rPr>
          <w:b/>
          <w:bCs/>
          <w:i w:val="false"/>
          <w:caps w:val="false"/>
          <w:smallCaps w:val="false"/>
          <w:color w:val="202124"/>
          <w:spacing w:val="0"/>
        </w:rPr>
        <w:t>Chronobiology</w:t>
      </w:r>
    </w:p>
    <w:p>
      <w:pPr>
        <w:pStyle w:val="Cuerpodetexto"/>
        <w:widowControl/>
        <w:spacing w:before="0" w:after="60"/>
        <w:ind w:left="0" w:right="0" w:hanging="0"/>
        <w:rPr>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Simply by looking around, it is easy to identify many cyclic processes. We are so much used to them that we usually don’t perceive how they influence our lives and bodies. </w:t>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There are four environmental cycles that we all know: tides (which repeat every 12 and half hours), lunar cycles (lasting 28.5 days), days (every 24 hours) and years (every 365.25 days). </w:t>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These cycles are also called circatidal, circalunar, circadian, or circannual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 xml:space="preserve">⁠ . These four rhythmic processes that arise from physical forces are quite important because they are extremely predictable. It is possible, for example, to know the exact time of a high tide years in advance. We constantly see how full moons are always followed by new moons, and everybody goes to bed sure that the sun will rise the next morning. The exact date for the next equinox is known and written in all calendars all over the world, so the change of season is never a surprise. </w:t>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These four cycles affect earth with an overwhelming precision, it would be a foolish idea to think that earth living organisms don’t react to such rhythmic changes. That’s the main theme of Chronobiology: it is a young science that studies how these rhythmic environmental changes affect organisms</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Cuerpodetexto"/>
        <w:widowControl/>
        <w:spacing w:before="0" w:after="60"/>
        <w:ind w:left="0" w:right="0" w:hanging="0"/>
        <w:rPr/>
      </w:pPr>
      <w:r>
        <w:rPr>
          <w:rFonts w:ascii="arial;sans-serif" w:hAnsi="arial;sans-serif"/>
          <w:b w:val="false"/>
          <w:i w:val="false"/>
          <w:caps w:val="false"/>
          <w:smallCaps w:val="false"/>
          <w:color w:val="202124"/>
          <w:spacing w:val="0"/>
          <w:sz w:val="24"/>
        </w:rPr>
        <w:t>Living beings perceive environmental cyclic changes and they are able to react in advance generating endogenous biological rhythms thanks to an internal machinery that acts as a clock. Chronobiologists have found biological rhythms in a wide range of scales. It goes from a molecular level (transcription, translation, protein degradation, metabolites synthesis, etc), to a cellular and tissue level (cell division, synaptic connections, apoptosis, etc.) or even a complete organism or populations</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Cuerpodetexto"/>
        <w:widowControl/>
        <w:spacing w:before="0" w:after="60"/>
        <w:ind w:left="0" w:right="0" w:hanging="0"/>
        <w:rPr/>
      </w:pPr>
      <w:r>
        <w:rPr>
          <w:rFonts w:ascii="arial;sans-serif" w:hAnsi="arial;sans-serif"/>
          <w:b w:val="false"/>
          <w:i w:val="false"/>
          <w:caps w:val="false"/>
          <w:smallCaps w:val="false"/>
          <w:color w:val="202124"/>
          <w:spacing w:val="0"/>
          <w:sz w:val="24"/>
        </w:rPr>
        <w:t xml:space="preserve">A surprising characteristic of theses rhythms is that they are self-sustained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 xml:space="preserve">⁠. For example, when the response of an organism to rhythmic environmental changes (light/dark cycles, food availability, temperature changes, etc.) is studied, it’s common to find several biological functions showing rhythmic behaviors as well. However, some of them would will not generate rhythms in constant conditions because the change in activity is a direct acute response to changes in the environment, and therefore if the environment is constant, the activity will be constant. Rhythmicity will be maintained under constant constant environmental inputs only when the studied biological function is regulated by that machinery called clock and thus self-sustained (Fig. 2). </w:t>
      </w:r>
    </w:p>
    <w:p>
      <w:pPr>
        <w:pStyle w:val="Cuerpodetexto"/>
        <w:widowControl/>
        <w:spacing w:before="0" w:after="60"/>
        <w:ind w:left="0" w:right="0" w:hanging="0"/>
        <w:rPr/>
      </w:pPr>
      <w:r>
        <w:rPr>
          <w:rFonts w:ascii="arial;sans-serif" w:hAnsi="arial;sans-serif"/>
          <w:b w:val="false"/>
          <w:i w:val="false"/>
          <w:caps w:val="false"/>
          <w:smallCaps w:val="false"/>
          <w:color w:val="202124"/>
          <w:spacing w:val="0"/>
          <w:sz w:val="24"/>
        </w:rPr>
        <w:t xml:space="preserve">For that reason, every chronobiology experiment is designed as follows (Fig. 2-1): several consecutive days where the organism is exposed to the rhythmic input (called zeitgeber, which is used as </w:t>
      </w:r>
      <w:bookmarkStart w:id="3" w:name="tw-target-text"/>
      <w:bookmarkEnd w:id="3"/>
      <w:r>
        <w:rPr>
          <w:lang w:val="en-US"/>
        </w:rPr>
        <w:t>synchronizer</w:t>
      </w:r>
      <w:r>
        <w:rPr>
          <w:rFonts w:ascii="arial;sans-serif" w:hAnsi="arial;sans-serif"/>
          <w:b w:val="false"/>
          <w:i w:val="false"/>
          <w:caps w:val="false"/>
          <w:smallCaps w:val="false"/>
          <w:color w:val="202124"/>
          <w:spacing w:val="0"/>
          <w:sz w:val="24"/>
        </w:rPr>
        <w:t xml:space="preserve">) are followed by several consecutive days where the organism is exposed to constant conditions (called free-running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 In both scenarios, data is collected every few hours, minutes or seconds depending on the complexity of the data. For example, in the case of a circadian experiment, as the ones executed in this work, the zeitgeber would be a light-dark cycle and the free-running conditions would be constant light and constant darkness. Under that experimental design, circadian processes can be detected and discerned from light or dark responding processes.</w:t>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mc:AlternateContent>
          <mc:Choice Requires="wps">
            <w:drawing>
              <wp:anchor behindDoc="0" distT="0" distB="0" distL="0" distR="0" simplePos="0" locked="0" layoutInCell="1" allowOverlap="1" relativeHeight="10">
                <wp:simplePos x="0" y="0"/>
                <wp:positionH relativeFrom="column">
                  <wp:posOffset>-19685</wp:posOffset>
                </wp:positionH>
                <wp:positionV relativeFrom="paragraph">
                  <wp:posOffset>113030</wp:posOffset>
                </wp:positionV>
                <wp:extent cx="6120130" cy="4737735"/>
                <wp:effectExtent l="0" t="0" r="0" b="0"/>
                <wp:wrapTopAndBottom/>
                <wp:docPr id="4" name="Marco6"/>
                <a:graphic xmlns:a="http://schemas.openxmlformats.org/drawingml/2006/main">
                  <a:graphicData uri="http://schemas.microsoft.com/office/word/2010/wordprocessingShape">
                    <wps:wsp>
                      <wps:cNvSpPr/>
                      <wps:spPr>
                        <a:xfrm>
                          <a:off x="0" y="0"/>
                          <a:ext cx="6119640" cy="473724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3874135"/>
                                  <wp:effectExtent l="0" t="0" r="0" b="0"/>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5"/>
                                          <a:srcRect l="35844" t="32227" r="14596" b="11986"/>
                                          <a:stretch>
                                            <a:fillRect/>
                                          </a:stretch>
                                        </pic:blipFill>
                                        <pic:spPr bwMode="auto">
                                          <a:xfrm>
                                            <a:off x="0" y="0"/>
                                            <a:ext cx="6120130" cy="3874135"/>
                                          </a:xfrm>
                                          <a:prstGeom prst="rect">
                                            <a:avLst/>
                                          </a:prstGeom>
                                        </pic:spPr>
                                      </pic:pic>
                                    </a:graphicData>
                                  </a:graphic>
                                </wp:inline>
                              </w:drawing>
                            </w:r>
                            <w:r>
                              <w:rPr/>
                              <w:t>Figure 2: Under a zeitgeber (rhythmic environmental inputs as light/dark, temperature, food availability, etc) two kind of biological processes show rhythmic patterns: the ones that are self-sustained and thus regulated by an endogenous clock; the ones that are only responding to the given zeitgeber. Self-sustained processes can be discerned from zeitgeber responding processes by changing the environmental cyclic condition to a constant one (free-running condition). Under free-running conditions, only the self-sustained processes will maintain their rhythmic profiles.</w:t>
                            </w:r>
                          </w:p>
                        </w:txbxContent>
                      </wps:txbx>
                      <wps:bodyPr lIns="0" rIns="0" tIns="0" bIns="0">
                        <a:noAutofit/>
                      </wps:bodyPr>
                    </wps:wsp>
                  </a:graphicData>
                </a:graphic>
                <wp14:sizeRelH relativeFrom="margin">
                  <wp14:pctWidth>100000</wp14:pctWidth>
                </wp14:sizeRelH>
              </wp:anchor>
            </w:drawing>
          </mc:Choice>
          <mc:Fallback>
            <w:pict>
              <v:rect id="shape_0" ID="Marco6" stroked="f" style="position:absolute;margin-left:-1.55pt;margin-top:8.9pt;width:481.8pt;height:372.95pt">
                <w10:wrap type="square"/>
                <v:fill o:detectmouseclick="t" on="false"/>
                <v:stroke color="#3465a4" joinstyle="round" endcap="flat"/>
                <v:textbox>
                  <w:txbxContent>
                    <w:p>
                      <w:pPr>
                        <w:pStyle w:val="Figura"/>
                        <w:spacing w:before="120" w:after="120"/>
                        <w:rPr/>
                      </w:pPr>
                      <w:r>
                        <w:rPr/>
                        <w:drawing>
                          <wp:inline distT="0" distB="0" distL="0" distR="0">
                            <wp:extent cx="6120130" cy="3874135"/>
                            <wp:effectExtent l="0" t="0" r="0" b="0"/>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5"/>
                                    <a:srcRect l="35844" t="32227" r="14596" b="11986"/>
                                    <a:stretch>
                                      <a:fillRect/>
                                    </a:stretch>
                                  </pic:blipFill>
                                  <pic:spPr bwMode="auto">
                                    <a:xfrm>
                                      <a:off x="0" y="0"/>
                                      <a:ext cx="6120130" cy="3874135"/>
                                    </a:xfrm>
                                    <a:prstGeom prst="rect">
                                      <a:avLst/>
                                    </a:prstGeom>
                                  </pic:spPr>
                                </pic:pic>
                              </a:graphicData>
                            </a:graphic>
                          </wp:inline>
                        </w:drawing>
                      </w:r>
                      <w:r>
                        <w:rPr/>
                        <w:t>Figure 2: Under a zeitgeber (rhythmic environmental inputs as light/dark, temperature, food availability, etc) two kind of biological processes show rhythmic patterns: the ones that are self-sustained and thus regulated by an endogenous clock; the ones that are only responding to the given zeitgeber. Self-sustained processes can be discerned from zeitgeber responding processes by changing the environmental cyclic condition to a constant one (free-running condition). Under free-running conditions, only the self-sustained processes will maintain their rhythmic profiles.</w:t>
                      </w:r>
                    </w:p>
                  </w:txbxContent>
                </v:textbox>
              </v:rect>
            </w:pict>
          </mc:Fallback>
        </mc:AlternateContent>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Following that experimental design, chronobiologists have described self-sustained biological rhythms reacting to the four different environmental rhythms mentioned above. For example, some marine organisms show self-sustained circatidal rhythms when they are kept in laboratory tanks without its zeitgeber, in this case, the tidal changes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As it was observed in the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that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 xml:space="preserve">⁠. In contrast, the 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 xml:space="preserve">⁠. One of the most famous ones is the larvae of the insect called Ant Lion, which build small holes in the sand as traps for insects. Scientist found that the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However, the scientific studies about circadian or circannual rhythms are much more numerous, and they have been found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In animals, circadian rhythms are involved in 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but hundreds of other parameters from ethology to gene expression also show circadian profiles. For example, the olfactory discrimination in mice is higher at night time, even under free-running conditions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 xml:space="preserve">⁠. Also fungus show circadian rhythmic phenomena, for example,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every 24 h even 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Circadian rhythmic profiles in plants are found, for example, in leaf movement, growth rate, stomatal opening, as well as the expression of 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 xml:space="preserve">⁠. Also all the organisms of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one of the most famous ones is the 24 h-cyclic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circannual timing system. Seasonal changes of photoperiod have been strongly connected to reproduction. In fact, the entire animal reproductive systems are related to seasons, from gene expression profiles to anatomical structures. Hamsters kept in short days conditions have 10-fold smaller testes than the ones kept in long days conditions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But also in plants, flowering and seed production is photoperiod-regulated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photosynthetic organisms depend on light to ensure its success, they are highly synchronized with cyclic environmental changes involving light such as circadian rhythms and photoperiods. Nevertheless, the chronobiology of algae is yet barely studied compared with other organisms (Fig. 3) despite representing one of the largest polyphyletic groups in the eukaryotic domain. The already investigated genetic and molecular techniques used to identify clock components in other taxa have not been widely applied to algae 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This work aims to contribute to the chronobiology community by describing the circadian and photoperiodic changes in the microalgae </w:t>
      </w:r>
      <w:r>
        <w:rPr>
          <w:rFonts w:ascii="arial;sans-serif" w:hAnsi="arial;sans-serif"/>
          <w:b w:val="false"/>
          <w:i/>
          <w:iCs/>
          <w:caps w:val="false"/>
          <w:smallCaps w:val="false"/>
          <w:color w:val="202124"/>
          <w:spacing w:val="0"/>
          <w:sz w:val="24"/>
        </w:rPr>
        <w:t>Ostreococcus tauri</w:t>
      </w:r>
      <w:r>
        <w:rPr>
          <w:rFonts w:ascii="arial;sans-serif" w:hAnsi="arial;sans-serif"/>
          <w:b w:val="false"/>
          <w:i w:val="false"/>
          <w:caps w:val="false"/>
          <w:smallCaps w:val="false"/>
          <w:color w:val="202124"/>
          <w:spacing w:val="0"/>
          <w:sz w:val="24"/>
        </w:rPr>
        <w:t>.</w:t>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mc:AlternateContent>
          <mc:Choice Requires="wps">
            <w:drawing>
              <wp:anchor behindDoc="0" distT="0" distB="0" distL="0" distR="0" simplePos="0" locked="0" layoutInCell="1" allowOverlap="1" relativeHeight="8">
                <wp:simplePos x="0" y="0"/>
                <wp:positionH relativeFrom="column">
                  <wp:posOffset>66040</wp:posOffset>
                </wp:positionH>
                <wp:positionV relativeFrom="paragraph">
                  <wp:posOffset>17780</wp:posOffset>
                </wp:positionV>
                <wp:extent cx="6194425" cy="4730115"/>
                <wp:effectExtent l="0" t="0" r="0" b="0"/>
                <wp:wrapSquare wrapText="largest"/>
                <wp:docPr id="8" name="Marco4"/>
                <a:graphic xmlns:a="http://schemas.openxmlformats.org/drawingml/2006/main">
                  <a:graphicData uri="http://schemas.microsoft.com/office/word/2010/wordprocessingShape">
                    <wps:wsp>
                      <wps:cNvSpPr/>
                      <wps:spPr>
                        <a:xfrm>
                          <a:off x="0" y="0"/>
                          <a:ext cx="6193800" cy="472932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3427095" cy="3380740"/>
                                  <wp:effectExtent l="0" t="0" r="0" b="0"/>
                                  <wp:docPr id="10"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 descr=""/>
                                          <pic:cNvPicPr>
                                            <a:picLocks noChangeAspect="1" noChangeArrowheads="1"/>
                                          </pic:cNvPicPr>
                                        </pic:nvPicPr>
                                        <pic:blipFill>
                                          <a:blip r:embed="rId6"/>
                                          <a:srcRect l="0" t="0" r="0" b="12727"/>
                                          <a:stretch>
                                            <a:fillRect/>
                                          </a:stretch>
                                        </pic:blipFill>
                                        <pic:spPr bwMode="auto">
                                          <a:xfrm>
                                            <a:off x="0" y="0"/>
                                            <a:ext cx="3427095" cy="3380740"/>
                                          </a:xfrm>
                                          <a:prstGeom prst="rect">
                                            <a:avLst/>
                                          </a:prstGeom>
                                        </pic:spPr>
                                      </pic:pic>
                                    </a:graphicData>
                                  </a:graphic>
                                </wp:inline>
                              </w:drawing>
                            </w:r>
                            <w:r>
                              <w:rPr/>
                              <w:t xml:space="preserve">Figure </w:t>
                            </w:r>
                            <w:r>
                              <w:rPr>
                                <w:rFonts w:cs="Lohit Devanagari"/>
                                <w:i/>
                                <w:iCs/>
                                <w:sz w:val="24"/>
                                <w:szCs w:val="24"/>
                              </w:rPr>
                              <w:t>3</w:t>
                            </w:r>
                            <w:r>
                              <w:rPr/>
                              <w:t>: Number of publications found in PubMed using "chronobiology" or "circadian" keywords in their abstracts in July of 2022. For the algae group (using the generic term "algae" and "Ostreococcus tauri", "Chlamydomonas reinhardtii" and "polyedra" as main model organisms of this group), only 493 publications were found. 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lIns="0" rIns="0" tIns="0" bIns="0">
                        <a:noAutofit/>
                      </wps:bodyPr>
                    </wps:wsp>
                  </a:graphicData>
                </a:graphic>
              </wp:anchor>
            </w:drawing>
          </mc:Choice>
          <mc:Fallback>
            <w:pict>
              <v:rect id="shape_0" ID="Marco4" stroked="f" style="position:absolute;margin-left:5.2pt;margin-top:1.4pt;width:487.65pt;height:372.35pt">
                <w10:wrap type="square"/>
                <v:fill o:detectmouseclick="t" on="false"/>
                <v:stroke color="#3465a4" joinstyle="round" endcap="flat"/>
                <v:textbox>
                  <w:txbxContent>
                    <w:p>
                      <w:pPr>
                        <w:pStyle w:val="Figura"/>
                        <w:spacing w:before="120" w:after="120"/>
                        <w:rPr/>
                      </w:pPr>
                      <w:r>
                        <w:rPr/>
                        <w:drawing>
                          <wp:inline distT="0" distB="0" distL="0" distR="0">
                            <wp:extent cx="3427095" cy="3380740"/>
                            <wp:effectExtent l="0" t="0" r="0" b="0"/>
                            <wp:docPr id="11"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
                                    <pic:cNvPicPr>
                                      <a:picLocks noChangeAspect="1" noChangeArrowheads="1"/>
                                    </pic:cNvPicPr>
                                  </pic:nvPicPr>
                                  <pic:blipFill>
                                    <a:blip r:embed="rId6"/>
                                    <a:srcRect l="0" t="0" r="0" b="12727"/>
                                    <a:stretch>
                                      <a:fillRect/>
                                    </a:stretch>
                                  </pic:blipFill>
                                  <pic:spPr bwMode="auto">
                                    <a:xfrm>
                                      <a:off x="0" y="0"/>
                                      <a:ext cx="3427095" cy="3380740"/>
                                    </a:xfrm>
                                    <a:prstGeom prst="rect">
                                      <a:avLst/>
                                    </a:prstGeom>
                                  </pic:spPr>
                                </pic:pic>
                              </a:graphicData>
                            </a:graphic>
                          </wp:inline>
                        </w:drawing>
                      </w:r>
                      <w:r>
                        <w:rPr/>
                        <w:t xml:space="preserve">Figure </w:t>
                      </w:r>
                      <w:r>
                        <w:rPr>
                          <w:rFonts w:cs="Lohit Devanagari"/>
                          <w:i/>
                          <w:iCs/>
                          <w:sz w:val="24"/>
                          <w:szCs w:val="24"/>
                        </w:rPr>
                        <w:t>3</w:t>
                      </w:r>
                      <w:r>
                        <w:rPr/>
                        <w:t>: Number of publications found in PubMed using "chronobiology" or "circadian" keywords in their abstracts in July of 2022. For the algae group (using the generic term "algae" and "Ostreococcus tauri", "Chlamydomonas reinhardtii" and "polyedra" as main model organisms of this group), only 493 publications were found. 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v:rect>
            </w:pict>
          </mc:Fallback>
        </mc:AlternateContent>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Ttulo3"/>
        <w:numPr>
          <w:ilvl w:val="2"/>
          <w:numId w:val="2"/>
        </w:numPr>
        <w:rPr>
          <w:sz w:val="26"/>
          <w:szCs w:val="26"/>
        </w:rPr>
      </w:pPr>
      <w:bookmarkStart w:id="4" w:name="__RefHeading___Toc134151_215731975"/>
      <w:bookmarkEnd w:id="4"/>
      <w:r>
        <w:rPr>
          <w:sz w:val="26"/>
          <w:szCs w:val="26"/>
        </w:rPr>
        <w:t>Circadian research</w:t>
      </w:r>
    </w:p>
    <w:p>
      <w:pPr>
        <w:pStyle w:val="Cuerpodetexto"/>
        <w:widowControl/>
        <w:spacing w:before="0" w:after="60"/>
        <w:ind w:left="0" w:right="0" w:hanging="0"/>
        <w:rPr>
          <w:rFonts w:ascii="arial;sans-serif" w:hAnsi="arial;sans-serif"/>
          <w:b/>
          <w:b/>
          <w:bCs/>
          <w:i w:val="false"/>
          <w:i w:val="false"/>
          <w:caps w:val="false"/>
          <w:smallCaps w:val="false"/>
          <w:color w:val="202124"/>
          <w:spacing w:val="0"/>
          <w:sz w:val="24"/>
        </w:rPr>
      </w:pPr>
      <w:r>
        <w:rPr>
          <w:rFonts w:ascii="arial;sans-serif" w:hAnsi="arial;sans-serif"/>
          <w:b/>
          <w:bCs/>
          <w:i w:val="false"/>
          <w:caps w:val="false"/>
          <w:smallCaps w:val="false"/>
          <w:color w:val="202124"/>
          <w:spacing w:val="0"/>
          <w:sz w:val="24"/>
        </w:rPr>
      </w:r>
    </w:p>
    <w:p>
      <w:pPr>
        <w:pStyle w:val="Cuerpodetexto"/>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People from different countries and cultures are experiencing jet-lags, shift work, exposure to artificial light and lack of outdoor activities. 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level using different model organisms besides mice (as plants, fungus and microalgae ones) will also help in the comprehension of the circadian clock in humans and its variation among individuals. </w:t>
      </w:r>
    </w:p>
    <w:p>
      <w:pPr>
        <w:pStyle w:val="Cuerpodetexto"/>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t>The synchrony that exists between the sunrise/twilight and organisms have been so obvious for scientists that the underlying molecular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clear proof that leaf movement was not controlled by light and darkness. Although De Mairan invited botanists to investigate his discovery to confirm that leaf movement was also maintained when temperature changes are avoid (which inside its closet was difficult to ensure). Nevertheless, it took 30 years to confirm what De Mairan observed, taking attention to temperature for the first time </w:t>
      </w:r>
      <w:r>
        <w:rPr>
          <w:b w:val="false"/>
          <w:i w:val="false"/>
          <w:caps w:val="false"/>
          <w:smallCaps w:val="false"/>
          <w:color w:val="202124"/>
          <w:spacing w:val="0"/>
          <w:position w:val="0"/>
          <w:sz w:val="24"/>
          <w:sz w:val="24"/>
          <w:vertAlign w:val="baseline"/>
        </w:rPr>
        <w:t>(Kuhlman et al., 2018; Roenneberg &amp; Merrow, 2005)</w:t>
      </w:r>
      <w:r>
        <w:rPr>
          <w:b w:val="false"/>
          <w:i w:val="false"/>
          <w:caps w:val="false"/>
          <w:smallCaps w:val="false"/>
          <w:color w:val="202124"/>
          <w:spacing w:val="0"/>
          <w:sz w:val="24"/>
        </w:rPr>
        <w:t xml:space="preserve">⁠. </w:t>
      </w:r>
    </w:p>
    <w:p>
      <w:pPr>
        <w:pStyle w:val="Cuerpodetexto"/>
        <w:widowControl/>
        <w:spacing w:before="0" w:after="60"/>
        <w:ind w:left="0" w:right="0" w:hanging="0"/>
        <w:rPr/>
      </w:pPr>
      <w:r>
        <w:rPr>
          <w:b w:val="false"/>
          <w:i w:val="false"/>
          <w:caps w:val="false"/>
          <w:smallCaps w:val="false"/>
          <w:color w:val="202124"/>
          <w:spacing w:val="0"/>
          <w:sz w:val="24"/>
        </w:rPr>
        <w:t xml:space="preserve">The history of the circadian research have a lot of gaps between one discovery and another: the physiology of the endogenous nature of the clock in plants wasn’t studied until 1832, despite De Mairan observations; similar observations in animals took another century, and 50 years more for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Though circadian research and chronobiology were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they took relevance and coherence in the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where 157 pioneers (Colin Pittendrigh, Patricia Decourse, Franz Halberg, etc) of this field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generalizations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Nowadays, 62 years later, these generalizations are still being useful though circadian research has suffered a huge development. The new technology approaches have enabled a more controlled experimental design and analysis of the data. The circadian community has already find circadian rhythms in almost all kind of organisms, even non-photosynthetic prokaryotes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physiology and genetics behind the circadian clock have been broadly studied in a wide range of phyla, since the first gene of the clock was described in 1971 by Seymour Benzer and Ronald Konopka using mutant screening 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(Fig. 4)</w:t>
      </w:r>
    </w:p>
    <w:p>
      <w:pPr>
        <w:pStyle w:val="Cuerpodetexto"/>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spacing w:before="0" w:after="60"/>
        <w:ind w:left="0" w:right="0" w:hanging="0"/>
        <w:rPr>
          <w:rFonts w:ascii="Liberation Sans" w:hAnsi="Liberation Sans"/>
          <w:b w:val="false"/>
          <w:b w:val="false"/>
          <w:i w:val="false"/>
          <w:i w:val="false"/>
          <w:caps w:val="false"/>
          <w:smallCaps w:val="false"/>
          <w:color w:val="202124"/>
          <w:spacing w:val="0"/>
          <w:sz w:val="24"/>
        </w:rPr>
      </w:pPr>
      <w:r>
        <mc:AlternateContent>
          <mc:Choice Requires="wps">
            <w:drawing>
              <wp:anchor behindDoc="0" distT="0" distB="0" distL="0" distR="0" simplePos="0" locked="0" layoutInCell="1" allowOverlap="1" relativeHeight="9">
                <wp:simplePos x="0" y="0"/>
                <wp:positionH relativeFrom="column">
                  <wp:posOffset>12065</wp:posOffset>
                </wp:positionH>
                <wp:positionV relativeFrom="paragraph">
                  <wp:posOffset>-103505</wp:posOffset>
                </wp:positionV>
                <wp:extent cx="6132195" cy="4634230"/>
                <wp:effectExtent l="0" t="0" r="0" b="0"/>
                <wp:wrapTopAndBottom/>
                <wp:docPr id="12" name="Marco5"/>
                <a:graphic xmlns:a="http://schemas.openxmlformats.org/drawingml/2006/main">
                  <a:graphicData uri="http://schemas.microsoft.com/office/word/2010/wordprocessingShape">
                    <wps:wsp>
                      <wps:cNvSpPr/>
                      <wps:spPr>
                        <a:xfrm>
                          <a:off x="0" y="0"/>
                          <a:ext cx="6131520" cy="463356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3856355"/>
                                  <wp:effectExtent l="0" t="0" r="0" b="0"/>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7"/>
                                          <a:srcRect l="14194" t="0" r="13219" b="18667"/>
                                          <a:stretch>
                                            <a:fillRect/>
                                          </a:stretch>
                                        </pic:blipFill>
                                        <pic:spPr bwMode="auto">
                                          <a:xfrm>
                                            <a:off x="0" y="0"/>
                                            <a:ext cx="6120130" cy="3856355"/>
                                          </a:xfrm>
                                          <a:prstGeom prst="rect">
                                            <a:avLst/>
                                          </a:prstGeom>
                                        </pic:spPr>
                                      </pic:pic>
                                    </a:graphicData>
                                  </a:graphic>
                                </wp:inline>
                              </w:drawing>
                            </w:r>
                            <w:r>
                              <w:rPr/>
                              <w:t xml:space="preserve">Figure 4: Timeline of circadian research. The main circadian discoveries have been listed in chronological order. </w:t>
                            </w:r>
                            <w:r>
                              <w:rPr>
                                <w:b w:val="false"/>
                                <w:i w:val="false"/>
                                <w:caps w:val="false"/>
                                <w:smallCaps w:val="false"/>
                                <w:color w:val="202124"/>
                                <w:spacing w:val="0"/>
                                <w:position w:val="0"/>
                                <w:sz w:val="24"/>
                                <w:sz w:val="24"/>
                                <w:vertAlign w:val="baseline"/>
                              </w:rPr>
                              <w:t>(De Mairan, 1729; Eelderink-Chen et al., 2021; Evans, 1961; Konopka &amp; Benzer, 1971; Kuhlman et al., 2018; McClung, 2006; Ripperger &amp; Merrow, 2011; Roenneberg &amp; Merrow, 2005; Takahashi, 2021)</w:t>
                            </w:r>
                          </w:p>
                        </w:txbxContent>
                      </wps:txbx>
                      <wps:bodyPr lIns="0" rIns="0" tIns="0" bIns="0">
                        <a:noAutofit/>
                      </wps:bodyPr>
                    </wps:wsp>
                  </a:graphicData>
                </a:graphic>
              </wp:anchor>
            </w:drawing>
          </mc:Choice>
          <mc:Fallback>
            <w:pict>
              <v:rect id="shape_0" ID="Marco5" stroked="f" style="position:absolute;margin-left:0.95pt;margin-top:-8.15pt;width:482.75pt;height:364.8pt">
                <w10:wrap type="square"/>
                <v:fill o:detectmouseclick="t" on="false"/>
                <v:stroke color="#3465a4" joinstyle="round" endcap="flat"/>
                <v:textbox>
                  <w:txbxContent>
                    <w:p>
                      <w:pPr>
                        <w:pStyle w:val="Figura"/>
                        <w:spacing w:before="120" w:after="120"/>
                        <w:rPr/>
                      </w:pPr>
                      <w:r>
                        <w:rPr/>
                        <w:drawing>
                          <wp:inline distT="0" distB="0" distL="0" distR="0">
                            <wp:extent cx="6120130" cy="3856355"/>
                            <wp:effectExtent l="0" t="0" r="0" b="0"/>
                            <wp:docPr id="1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 descr=""/>
                                    <pic:cNvPicPr>
                                      <a:picLocks noChangeAspect="1" noChangeArrowheads="1"/>
                                    </pic:cNvPicPr>
                                  </pic:nvPicPr>
                                  <pic:blipFill>
                                    <a:blip r:embed="rId7"/>
                                    <a:srcRect l="14194" t="0" r="13219" b="18667"/>
                                    <a:stretch>
                                      <a:fillRect/>
                                    </a:stretch>
                                  </pic:blipFill>
                                  <pic:spPr bwMode="auto">
                                    <a:xfrm>
                                      <a:off x="0" y="0"/>
                                      <a:ext cx="6120130" cy="3856355"/>
                                    </a:xfrm>
                                    <a:prstGeom prst="rect">
                                      <a:avLst/>
                                    </a:prstGeom>
                                  </pic:spPr>
                                </pic:pic>
                              </a:graphicData>
                            </a:graphic>
                          </wp:inline>
                        </w:drawing>
                      </w:r>
                      <w:r>
                        <w:rPr/>
                        <w:t xml:space="preserve">Figure 4: Timeline of circadian research. The main circadian discoveries have been listed in chronological order. </w:t>
                      </w:r>
                      <w:r>
                        <w:rPr>
                          <w:b w:val="false"/>
                          <w:i w:val="false"/>
                          <w:caps w:val="false"/>
                          <w:smallCaps w:val="false"/>
                          <w:color w:val="202124"/>
                          <w:spacing w:val="0"/>
                          <w:position w:val="0"/>
                          <w:sz w:val="24"/>
                          <w:sz w:val="24"/>
                          <w:vertAlign w:val="baseline"/>
                        </w:rPr>
                        <w:t>(De Mairan, 1729; Eelderink-Chen et al., 2021; Evans, 1961; Konopka &amp; Benzer, 1971; Kuhlman et al., 2018; McClung, 2006; Ripperger &amp; Merrow, 2011; Roenneberg &amp; Merrow, 2005; Takahashi, 2021)</w:t>
                      </w:r>
                    </w:p>
                  </w:txbxContent>
                </v:textbox>
              </v:rect>
            </w:pict>
          </mc:Fallback>
        </mc:AlternateContent>
      </w:r>
      <w:r>
        <w:rPr>
          <w:b w:val="false"/>
          <w:i w:val="false"/>
          <w:caps w:val="false"/>
          <w:smallCaps w:val="false"/>
          <w:color w:val="202124"/>
          <w:spacing w:val="0"/>
          <w:sz w:val="24"/>
        </w:rPr>
        <w:t>⁠</w:t>
      </w:r>
    </w:p>
    <w:p>
      <w:pPr>
        <w:pStyle w:val="Cuerpodetexto"/>
        <w:widowControl/>
        <w:spacing w:before="0" w:after="60"/>
        <w:ind w:left="0" w:right="0" w:hanging="0"/>
        <w:rPr/>
      </w:pPr>
      <w:r>
        <w:rPr>
          <w:b w:val="false"/>
          <w:i w:val="false"/>
          <w:caps w:val="false"/>
          <w:smallCaps w:val="false"/>
          <w:color w:val="202124"/>
          <w:spacing w:val="0"/>
          <w:sz w:val="24"/>
        </w:rPr>
        <w:t xml:space="preserve">As it can be observed in the timeline, circadian rhythms discoveries are very diverse. </w:t>
      </w:r>
      <w:r>
        <w:rPr>
          <w:b w:val="false"/>
          <w:i w:val="false"/>
          <w:caps w:val="false"/>
          <w:smallCaps w:val="false"/>
          <w:color w:val="00A933"/>
          <w:spacing w:val="0"/>
          <w:sz w:val="24"/>
        </w:rPr>
        <w:t>Chronobiologists usually have strong roots in other fields such as anatomy, physiology, molecular biology, genetics, ecology or even mathematics. The knowledge obtained from each field have been shared in order to obtain a better picture of circadian rhythms</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(Klante &amp; Steinlechner, 1994; Merrow et al., 2005; Nishiwaki-Ohkawa &amp; Yoshimura, 2016)</w:t>
      </w:r>
      <w:r>
        <w:rPr>
          <w:b w:val="false"/>
          <w:i w:val="false"/>
          <w:caps w:val="false"/>
          <w:smallCaps w:val="false"/>
          <w:color w:val="202124"/>
          <w:spacing w:val="0"/>
          <w:sz w:val="24"/>
        </w:rPr>
        <w:t xml:space="preserve">⁠. </w:t>
      </w:r>
      <w:r>
        <w:rPr>
          <w:b w:val="false"/>
          <w:i w:val="false"/>
          <w:caps w:val="false"/>
          <w:smallCaps w:val="false"/>
          <w:color w:val="00A933"/>
          <w:spacing w:val="0"/>
          <w:sz w:val="24"/>
        </w:rPr>
        <w:t>Mathematics, however, have influenced the complete research field since the study of the biological rhythms as waves have been crucial. A wave’s shape repeat itself over and over, maintaining several characteristics that define the wave as it is. Those characteristics are called wave parameters and are used to quantitative compare different waves. Some of them are:</w:t>
      </w:r>
      <w:r>
        <w:rPr>
          <w:b w:val="false"/>
          <w:i w:val="false"/>
          <w:caps w:val="false"/>
          <w:smallCaps w:val="false"/>
          <w:color w:val="202124"/>
          <w:spacing w:val="0"/>
          <w:sz w:val="24"/>
        </w:rPr>
        <w:t xml:space="preserve"> period (the time between two maximum points) or wavelength (distance between two maximum points), frequency (number of wave repetitions per seconds), amplitude (how much high the wave reach), phase (time point where the wave reaches its maximum high), mesor (mean level from which the wave fluctuates around), etc. </w:t>
      </w:r>
    </w:p>
    <w:p>
      <w:pPr>
        <w:pStyle w:val="Cuerpodetexto"/>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mc:AlternateContent>
          <mc:Choice Requires="wps">
            <w:drawing>
              <wp:anchor behindDoc="0" distT="0" distB="0" distL="0" distR="0" simplePos="0" locked="0" layoutInCell="1" allowOverlap="1" relativeHeight="7">
                <wp:simplePos x="0" y="0"/>
                <wp:positionH relativeFrom="column">
                  <wp:posOffset>120015</wp:posOffset>
                </wp:positionH>
                <wp:positionV relativeFrom="paragraph">
                  <wp:posOffset>186690</wp:posOffset>
                </wp:positionV>
                <wp:extent cx="5765165" cy="3082290"/>
                <wp:effectExtent l="0" t="0" r="0" b="0"/>
                <wp:wrapTopAndBottom/>
                <wp:docPr id="16" name="Marco3"/>
                <a:graphic xmlns:a="http://schemas.openxmlformats.org/drawingml/2006/main">
                  <a:graphicData uri="http://schemas.microsoft.com/office/word/2010/wordprocessingShape">
                    <wps:wsp>
                      <wps:cNvSpPr/>
                      <wps:spPr>
                        <a:xfrm>
                          <a:off x="0" y="0"/>
                          <a:ext cx="5764680" cy="308160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5764530" cy="2129155"/>
                                  <wp:effectExtent l="0" t="0" r="0" b="0"/>
                                  <wp:docPr id="1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descr=""/>
                                          <pic:cNvPicPr>
                                            <a:picLocks noChangeAspect="1" noChangeArrowheads="1"/>
                                          </pic:cNvPicPr>
                                        </pic:nvPicPr>
                                        <pic:blipFill>
                                          <a:blip r:embed="rId8"/>
                                          <a:srcRect l="37201" t="70369" r="34927" b="11328"/>
                                          <a:stretch>
                                            <a:fillRect/>
                                          </a:stretch>
                                        </pic:blipFill>
                                        <pic:spPr bwMode="auto">
                                          <a:xfrm>
                                            <a:off x="0" y="0"/>
                                            <a:ext cx="5764530" cy="2129155"/>
                                          </a:xfrm>
                                          <a:prstGeom prst="rect">
                                            <a:avLst/>
                                          </a:prstGeom>
                                        </pic:spPr>
                                      </pic:pic>
                                    </a:graphicData>
                                  </a:graphic>
                                </wp:inline>
                              </w:drawing>
                            </w:r>
                            <w:r>
                              <w:rPr/>
                              <w:t>Figure 5: Graphical representation of classic waves parameters: p</w:t>
                            </w:r>
                            <w:r>
                              <w:rPr>
                                <w:rFonts w:cs="Liberation Sans"/>
                                <w:b w:val="false"/>
                                <w:i/>
                                <w:iCs/>
                                <w:caps w:val="false"/>
                                <w:smallCaps w:val="false"/>
                                <w:color w:val="202124"/>
                                <w:spacing w:val="0"/>
                                <w:sz w:val="24"/>
                              </w:rPr>
                              <w:t>eriod (the time between two maximum points or wavelength (distance between two maximum points), frequency (number of wave repetitions per seconds), amplitude (how much high the wave reach), phase (time point where the wave reaches its maximum high) and mesor (mean level from which the wave fluctuates around).</w:t>
                            </w:r>
                          </w:p>
                        </w:txbxContent>
                      </wps:txbx>
                      <wps:bodyPr lIns="0" rIns="0" tIns="0" bIns="0">
                        <a:noAutofit/>
                      </wps:bodyPr>
                    </wps:wsp>
                  </a:graphicData>
                </a:graphic>
              </wp:anchor>
            </w:drawing>
          </mc:Choice>
          <mc:Fallback>
            <w:pict>
              <v:rect id="shape_0" ID="Marco3" stroked="f" style="position:absolute;margin-left:9.45pt;margin-top:14.7pt;width:453.85pt;height:242.6pt">
                <w10:wrap type="square"/>
                <v:fill o:detectmouseclick="t" on="false"/>
                <v:stroke color="#3465a4" joinstyle="round" endcap="flat"/>
                <v:textbox>
                  <w:txbxContent>
                    <w:p>
                      <w:pPr>
                        <w:pStyle w:val="Figura"/>
                        <w:spacing w:before="120" w:after="120"/>
                        <w:rPr/>
                      </w:pPr>
                      <w:r>
                        <w:rPr/>
                        <w:drawing>
                          <wp:inline distT="0" distB="0" distL="0" distR="0">
                            <wp:extent cx="5764530" cy="2129155"/>
                            <wp:effectExtent l="0" t="0" r="0" b="0"/>
                            <wp:docPr id="19"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3" descr=""/>
                                    <pic:cNvPicPr>
                                      <a:picLocks noChangeAspect="1" noChangeArrowheads="1"/>
                                    </pic:cNvPicPr>
                                  </pic:nvPicPr>
                                  <pic:blipFill>
                                    <a:blip r:embed="rId8"/>
                                    <a:srcRect l="37201" t="70369" r="34927" b="11328"/>
                                    <a:stretch>
                                      <a:fillRect/>
                                    </a:stretch>
                                  </pic:blipFill>
                                  <pic:spPr bwMode="auto">
                                    <a:xfrm>
                                      <a:off x="0" y="0"/>
                                      <a:ext cx="5764530" cy="2129155"/>
                                    </a:xfrm>
                                    <a:prstGeom prst="rect">
                                      <a:avLst/>
                                    </a:prstGeom>
                                  </pic:spPr>
                                </pic:pic>
                              </a:graphicData>
                            </a:graphic>
                          </wp:inline>
                        </w:drawing>
                      </w:r>
                      <w:r>
                        <w:rPr/>
                        <w:t>Figure 5: Graphical representation of classic waves parameters: p</w:t>
                      </w:r>
                      <w:r>
                        <w:rPr>
                          <w:rFonts w:cs="Liberation Sans"/>
                          <w:b w:val="false"/>
                          <w:i/>
                          <w:iCs/>
                          <w:caps w:val="false"/>
                          <w:smallCaps w:val="false"/>
                          <w:color w:val="202124"/>
                          <w:spacing w:val="0"/>
                          <w:sz w:val="24"/>
                        </w:rPr>
                        <w:t>eriod (the time between two maximum points or wavelength (distance between two maximum points), frequency (number of wave repetitions per seconds), amplitude (how much high the wave reach), phase (time point where the wave reaches its maximum high) and mesor (mean level from which the wave fluctuates around).</w:t>
                      </w:r>
                    </w:p>
                  </w:txbxContent>
                </v:textbox>
              </v:rect>
            </w:pict>
          </mc:Fallback>
        </mc:AlternateContent>
      </w:r>
    </w:p>
    <w:p>
      <w:pPr>
        <w:pStyle w:val="Cuerpodetexto"/>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spacing w:before="0" w:after="60"/>
        <w:ind w:left="0" w:right="0" w:hanging="0"/>
        <w:rPr/>
      </w:pPr>
      <w:r>
        <w:rPr>
          <w:b w:val="false"/>
          <w:i w:val="false"/>
          <w:caps w:val="false"/>
          <w:smallCaps w:val="false"/>
          <w:color w:val="202124"/>
          <w:spacing w:val="0"/>
          <w:sz w:val="24"/>
        </w:rPr>
        <w:t>The most used ones for chronobiologists are amplitude, phase, period and mesor. The parameterization of waves using these four parameters enables to mathematically compare different groups of rhythmic data (McClung,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A deep study of circadian waves 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was achieved during this work, using theses parameters to find and statistically validates differences between rhythms found in three biological levels (mRNAs, proteins and physiology).</w:t>
      </w:r>
    </w:p>
    <w:p>
      <w:pPr>
        <w:pStyle w:val="Cuerpodetexto"/>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tulo2"/>
        <w:numPr>
          <w:ilvl w:val="1"/>
          <w:numId w:val="2"/>
        </w:numPr>
        <w:spacing w:before="0" w:after="119"/>
        <w:rPr>
          <w:b/>
          <w:b/>
          <w:bCs/>
          <w:i/>
          <w:i/>
          <w:iCs/>
        </w:rPr>
      </w:pPr>
      <w:bookmarkStart w:id="5" w:name="__RefHeading___Toc134153_215731975"/>
      <w:bookmarkEnd w:id="5"/>
      <w:r>
        <w:rPr>
          <w:b/>
          <w:bCs/>
          <w:i/>
          <w:iCs/>
        </w:rPr>
        <w:t>Ostreococcus tauri</w:t>
      </w:r>
    </w:p>
    <w:p>
      <w:pPr>
        <w:pStyle w:val="Cuerpodetexto"/>
        <w:widowControl/>
        <w:spacing w:before="0" w:after="60"/>
        <w:ind w:left="0" w:right="0" w:hanging="0"/>
        <w:rPr>
          <w:rFonts w:ascii="arial;sans-serif" w:hAnsi="arial;sans-serif"/>
          <w:b/>
          <w:b/>
          <w:i w:val="false"/>
          <w:i w:val="false"/>
          <w:caps w:val="false"/>
          <w:smallCaps w:val="false"/>
          <w:color w:val="202124"/>
          <w:spacing w:val="0"/>
          <w:sz w:val="24"/>
        </w:rPr>
      </w:pPr>
      <w:r>
        <w:rPr>
          <w:b w:val="false"/>
          <w:i w:val="false"/>
          <w:caps w:val="false"/>
          <w:smallCaps w:val="false"/>
          <w:color w:val="202124"/>
          <w:spacing w:val="0"/>
          <w:sz w:val="24"/>
          <w:szCs w:val="24"/>
        </w:rPr>
        <w:t xml:space="preserve">The green linage (Viridiplantae), comprehends two of the most important groups of oxygen photosynthetic eukaryotes: green algae and their descendants, terrestrial plants. Nowadays, the development of high-throughput sequencing has clarified the evolution history of these lineage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An early divergence of two discrete clades from an ancestral green microalgae is hypothesized. These two main clades are: the Streptophyta, including land plants and charophyte (green algae that are their closest ancestors/older sisters); and the Chlorophyta, comprising the core chlorophytes and their closest ancestors/older sisters the prasinophytes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(Fig. 6)</w:t>
      </w:r>
    </w:p>
    <w:p>
      <w:pPr>
        <w:pStyle w:val="Cuerpodetexto"/>
        <w:widowControl/>
        <w:spacing w:before="0" w:after="60"/>
        <w:ind w:left="0" w:right="0" w:hanging="0"/>
        <w:rPr>
          <w:rFonts w:ascii="Liberation Sans" w:hAnsi="Liberation Sans"/>
          <w:b w:val="false"/>
          <w:b w:val="false"/>
          <w:i w:val="false"/>
          <w:i w:val="false"/>
          <w:caps w:val="false"/>
          <w:smallCaps w:val="false"/>
          <w:color w:val="202124"/>
          <w:spacing w:val="0"/>
          <w:sz w:val="24"/>
          <w:szCs w:val="24"/>
        </w:rPr>
      </w:pPr>
      <w:r>
        <w:rPr>
          <w:b w:val="false"/>
          <w:i w:val="false"/>
          <w:caps w:val="false"/>
          <w:smallCaps w:val="false"/>
          <w:color w:val="202124"/>
          <w:spacing w:val="0"/>
          <w:sz w:val="24"/>
          <w:szCs w:val="24"/>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765" cy="4505960"/>
                <wp:effectExtent l="0" t="0" r="0" b="0"/>
                <wp:wrapSquare wrapText="largest"/>
                <wp:docPr id="20" name="Marco1"/>
                <a:graphic xmlns:a="http://schemas.openxmlformats.org/drawingml/2006/main">
                  <a:graphicData uri="http://schemas.microsoft.com/office/word/2010/wordprocessingShape">
                    <wps:wsp>
                      <wps:cNvSpPr/>
                      <wps:spPr>
                        <a:xfrm>
                          <a:off x="0" y="0"/>
                          <a:ext cx="6120000" cy="450540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4253865"/>
                                  <wp:effectExtent l="0" t="0" r="0" b="0"/>
                                  <wp:docPr id="2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 descr=""/>
                                          <pic:cNvPicPr>
                                            <a:picLocks noChangeAspect="1" noChangeArrowheads="1"/>
                                          </pic:cNvPicPr>
                                        </pic:nvPicPr>
                                        <pic:blipFill>
                                          <a:blip r:embed="rId9"/>
                                          <a:stretch>
                                            <a:fillRect/>
                                          </a:stretch>
                                        </pic:blipFill>
                                        <pic:spPr bwMode="auto">
                                          <a:xfrm>
                                            <a:off x="0" y="0"/>
                                            <a:ext cx="6120130" cy="4253865"/>
                                          </a:xfrm>
                                          <a:prstGeom prst="rect">
                                            <a:avLst/>
                                          </a:prstGeom>
                                        </pic:spPr>
                                      </pic:pic>
                                    </a:graphicData>
                                  </a:graphic>
                                </wp:inline>
                              </w:drawing>
                            </w:r>
                            <w:r>
                              <w:rPr/>
                              <w:t>Figure 6: (mejorar arbol y escribir pie de foto)</w:t>
                            </w:r>
                          </w:p>
                        </w:txbxContent>
                      </wps:txbx>
                      <wps:bodyPr lIns="0" rIns="0" tIns="0" bIns="0">
                        <a:noAutofit/>
                      </wps:bodyPr>
                    </wps:wsp>
                  </a:graphicData>
                </a:graphic>
              </wp:anchor>
            </w:drawing>
          </mc:Choice>
          <mc:Fallback>
            <w:pict>
              <v:rect id="shape_0" ID="Marco1" stroked="f" style="position:absolute;margin-left:0pt;margin-top:0.05pt;width:481.85pt;height:354.7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4253865"/>
                            <wp:effectExtent l="0" t="0" r="0" b="0"/>
                            <wp:docPr id="23"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 descr=""/>
                                    <pic:cNvPicPr>
                                      <a:picLocks noChangeAspect="1" noChangeArrowheads="1"/>
                                    </pic:cNvPicPr>
                                  </pic:nvPicPr>
                                  <pic:blipFill>
                                    <a:blip r:embed="rId9"/>
                                    <a:stretch>
                                      <a:fillRect/>
                                    </a:stretch>
                                  </pic:blipFill>
                                  <pic:spPr bwMode="auto">
                                    <a:xfrm>
                                      <a:off x="0" y="0"/>
                                      <a:ext cx="6120130" cy="4253865"/>
                                    </a:xfrm>
                                    <a:prstGeom prst="rect">
                                      <a:avLst/>
                                    </a:prstGeom>
                                  </pic:spPr>
                                </pic:pic>
                              </a:graphicData>
                            </a:graphic>
                          </wp:inline>
                        </w:drawing>
                      </w:r>
                      <w:r>
                        <w:rPr/>
                        <w:t>Figure 6: (mejorar arbol y escribir pie de foto)</w:t>
                      </w:r>
                    </w:p>
                  </w:txbxContent>
                </v:textbox>
              </v:rect>
            </w:pict>
          </mc:Fallback>
        </mc:AlternateContent>
      </w:r>
    </w:p>
    <w:p>
      <w:pPr>
        <w:pStyle w:val="Cuerpodetexto"/>
        <w:widowControl/>
        <w:spacing w:before="0" w:after="60"/>
        <w:ind w:left="0" w:right="0" w:hanging="0"/>
        <w:rPr>
          <w:rFonts w:ascii="Liberation Sans" w:hAnsi="Liberation Sans"/>
          <w:b w:val="false"/>
          <w:b w:val="false"/>
          <w:i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Previous hypotheses posited the domination of the marine waters by the so-called red lineage conformed by diatoms and dinoflagellates. While the green lineage was thought to have less importance in marine water than in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 xml:space="preserve">⁠. These two lineages established their differences a long time ago when the endosymbiotic events took place, giving rise to the green lineage (one single endosymbiotic event) and the red lineage (two or even more endosymbiotic events)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Cuerpodetexto"/>
        <w:widowControl/>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However, in the last decade, metabarcoding studies have completed the previous hypotheses based in microscopic and traditional molecular techniques. Theses studies have confirmed the importance of the green lineage in marine waters. Also, the cosmopolitan distribution of prasinophytes has been described, especially the older sisters from the order Mamiellales (Collado-Fabbri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Cuerpodetexto"/>
        <w:widowControl/>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 xml:space="preserve">In that taxonomic context is placed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which is considered a green mamiellale microalgae. 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xml:space="preserve">⁠. As an example, different Ostreococcus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Furthermore, </w:t>
      </w:r>
      <w:r>
        <w:rPr>
          <w:b w:val="false"/>
          <w:i w:val="false"/>
          <w:iCs w:val="false"/>
          <w:caps w:val="false"/>
          <w:smallCaps w:val="false"/>
          <w:color w:val="202124"/>
          <w:spacing w:val="0"/>
          <w:sz w:val="24"/>
          <w:szCs w:val="24"/>
        </w:rPr>
        <w:t xml:space="preserve">a certain Ostreococcus strain was found to be the most prevalent Mamiellales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In spite of its ecologically 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 xml:space="preserve">⁠ and presence in natural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the world’s smallest free-living eukaryote known to date (around 1 µm). 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It was first described in a bloom that took place on the french Thau Lagoon. By that time, it was described as “undetectable” so the cells were discovered by flow cytometry. It contains a nucleus, only one chloroplast and one mitochondrion, a starch granule and a very reduced or almost non-existent cytoplasmic compartment </w:t>
      </w:r>
      <w:r>
        <w:rPr>
          <w:b w:val="false"/>
          <w:i w:val="false"/>
          <w:iCs w:val="false"/>
          <w:caps w:val="false"/>
          <w:smallCaps w:val="false"/>
          <w:color w:val="202124"/>
          <w:spacing w:val="0"/>
          <w:position w:val="0"/>
          <w:sz w:val="24"/>
          <w:sz w:val="24"/>
          <w:szCs w:val="24"/>
          <w:vertAlign w:val="baseline"/>
        </w:rPr>
        <w:t>(Moreau, H, Grimsley, N. Derelle, E, Ferraz, C, Escande, ML, Eychenié, S , Cooke, R, Piganeau, G, Desdevises, Y, Bellec, 1995)</w:t>
      </w:r>
      <w:r>
        <w:rPr>
          <w:b w:val="false"/>
          <w:i w:val="false"/>
          <w:iCs w:val="false"/>
          <w:caps w:val="false"/>
          <w:smallCaps w:val="false"/>
          <w:color w:val="202124"/>
          <w:spacing w:val="0"/>
          <w:sz w:val="24"/>
          <w:szCs w:val="24"/>
        </w:rPr>
        <w:t>⁠.</w:t>
      </w:r>
    </w:p>
    <w:p>
      <w:pPr>
        <w:pStyle w:val="Cuerpodetexto"/>
        <w:widowControl/>
        <w:spacing w:before="0" w:after="60"/>
        <w:ind w:left="0" w:right="0" w:hanging="0"/>
        <w:rPr>
          <w:rFonts w:ascii="Liberation Sans" w:hAnsi="Liberation Sans"/>
          <w:b w:val="false"/>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METER FOTO DE TAURI</w:t>
      </w:r>
    </w:p>
    <w:p>
      <w:pPr>
        <w:pStyle w:val="Cuerpodetexto"/>
        <w:widowControl/>
        <w:spacing w:before="0" w:after="60"/>
        <w:ind w:left="0" w:right="0" w:hanging="0"/>
        <w:rPr>
          <w:rFonts w:ascii="Liberation Sans" w:hAnsi="Liberation Sans"/>
          <w:b w:val="false"/>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Meanwhile, genome sequencing approaches to understand marine phytoplankton were focus on the prokaryote component of it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It wasn’t until 2006 when the genome of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was sequenced by the first time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From that point, an increasing number of picoeukaryotes genomes were sequenced, including a second version of the genome of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 xml:space="preserve">⁠. These contributions allowed the identification of unique aspects of its genome, showing that its simplicity goes among its reduced cell structure. </w:t>
      </w:r>
    </w:p>
    <w:p>
      <w:pPr>
        <w:pStyle w:val="Cuerpodetexto"/>
        <w:widowControl/>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A genome size of 12.56 Mb distributed in 20 chromosomes. Nothing remarkable at first sight since Saccharomyces has similar numbers. The fascinating fact comes when the number of genes of theses two organisms are compared. With a similar genome size, </w:t>
      </w:r>
      <w:r>
        <w:rPr>
          <w:b w:val="false"/>
          <w:i/>
          <w:iCs/>
          <w:caps w:val="false"/>
          <w:smallCaps w:val="false"/>
          <w:color w:val="202124"/>
          <w:spacing w:val="0"/>
          <w:sz w:val="24"/>
          <w:szCs w:val="24"/>
        </w:rPr>
        <w:t>Saccharomyces cerevisiae</w:t>
      </w:r>
      <w:r>
        <w:rPr>
          <w:b w:val="false"/>
          <w:i w:val="false"/>
          <w:iCs w:val="false"/>
          <w:caps w:val="false"/>
          <w:smallCaps w:val="false"/>
          <w:color w:val="202124"/>
          <w:spacing w:val="0"/>
          <w:sz w:val="24"/>
          <w:szCs w:val="24"/>
        </w:rPr>
        <w:t xml:space="preserve"> has around 6275 protein coding genes, while Ostreococcus tauri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 xml:space="preserve">⁠. This makes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the most gene dense free-living eukaryote known to date. </w:t>
      </w:r>
    </w:p>
    <w:p>
      <w:pPr>
        <w:pStyle w:val="Cuerpodetexto"/>
        <w:widowControl/>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In addition to its short intergenic regions,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reduced the size of gene families keeping only one copy of each gene or even merged different genes in one. These features contribute to its intense degree of genome compaction. With the only exception of a long internal duplication on chromosome 19, hypothesized to be of recent origin due to its lack of divergence. But there is more perplexing data from the chromosome 19 and also from chromosome 2. They contain 77% of the transposable elements of the genome, they have lower G+C content and even a different codon usage in low G+C content loci of chromosome 2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The first hypotheses about these chromosomes were that they had a different origin that the rest of the genome. Currently, only the chromosome 19 is considered an alien chromosome since the most of its protein coding genes aren’t related to the green lineage. However, chromosome 2 protein coding genes are essential housekeeping genes not duplicated and related to the green lineage, so from that point it was considered a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Cuerpodetexto"/>
        <w:widowControl/>
        <w:spacing w:before="0" w:after="60"/>
        <w:ind w:left="0" w:right="0" w:hanging="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direct observation of sex is still lacking in most unicellular eukaryotic lineages</w:t>
      </w:r>
      <w:bookmarkStart w:id="6" w:name="MendeleyTempCursorBookmark6"/>
      <w:bookmarkEnd w:id="6"/>
      <w:r>
        <w:rPr>
          <w:b w:val="false"/>
          <w:i w:val="false"/>
          <w:iCs w:val="false"/>
          <w:caps w:val="false"/>
          <w:smallCaps w:val="false"/>
          <w:color w:val="000000"/>
          <w:spacing w:val="0"/>
          <w:sz w:val="24"/>
          <w:szCs w:val="24"/>
        </w:rPr>
        <w:t xml:space="preserve">. These type of genomic regions so-called mating-type has been characterized in other Chlorophyta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which appears to encode two highly divergent haplotypes. These Mamiellales mating-types regions candidates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Cuerpodetexto"/>
        <w:widowControl/>
        <w:spacing w:before="0" w:after="60"/>
        <w:ind w:left="0" w:right="0" w:hanging="0"/>
        <w:rPr/>
      </w:pPr>
      <w:r>
        <w:rPr>
          <w:b w:val="false"/>
          <w:i w:val="false"/>
          <w:iCs w:val="false"/>
          <w:caps w:val="false"/>
          <w:smallCaps w:val="false"/>
          <w:spacing w:val="0"/>
        </w:rPr>
        <w:t xml:space="preserve">All in all, Ostreococcus tauri is proposed as a novel model organism due to its structural and genomic features. In addition, inside the green lineage there is a lot of diversity and actually it is difficult to find a model organism that can represent the hole lineage </w:t>
      </w:r>
      <w:r>
        <w:rPr>
          <w:b w:val="false"/>
          <w:i w:val="false"/>
          <w:iCs w:val="false"/>
          <w:caps w:val="false"/>
          <w:smallCaps w:val="false"/>
          <w:spacing w:val="0"/>
          <w:position w:val="0"/>
          <w:sz w:val="24"/>
          <w:sz w:val="24"/>
          <w:vertAlign w:val="baseline"/>
        </w:rPr>
        <w:t>(Cock &amp; Coelho, 2011)</w:t>
      </w:r>
      <w:r>
        <w:rPr>
          <w:b w:val="false"/>
          <w:i w:val="false"/>
          <w:iCs w:val="false"/>
          <w:caps w:val="false"/>
          <w:smallCaps w:val="false"/>
          <w:spacing w:val="0"/>
        </w:rPr>
        <w:t xml:space="preserve">⁠. However, its taxonomy classification makes Ostreococcus tauri a potential green lineage ancestor </w:t>
      </w:r>
      <w:r>
        <w:rPr>
          <w:b w:val="false"/>
          <w:i w:val="false"/>
          <w:iCs w:val="false"/>
          <w:caps w:val="false"/>
          <w:smallCaps w:val="false"/>
          <w:spacing w:val="0"/>
          <w:position w:val="0"/>
          <w:sz w:val="24"/>
          <w:sz w:val="24"/>
          <w:vertAlign w:val="baseline"/>
        </w:rPr>
        <w:t>(Derelle et al., 2006; Leliaert et al., 2012)</w:t>
      </w:r>
      <w:r>
        <w:rPr>
          <w:b w:val="false"/>
          <w:i w:val="false"/>
          <w:iCs w:val="false"/>
          <w:caps w:val="false"/>
          <w:smallCaps w:val="false"/>
          <w:spacing w:val="0"/>
        </w:rPr>
        <w:t xml:space="preserve">⁠ and the knowledge gained using it can be easily extrapolated to a wide range of photosynthetic organisms. </w:t>
      </w:r>
    </w:p>
    <w:p>
      <w:pPr>
        <w:pStyle w:val="Cuerpodetexto"/>
        <w:widowControl/>
        <w:spacing w:before="0" w:after="60"/>
        <w:ind w:left="0" w:right="0" w:hanging="0"/>
        <w:rPr/>
      </w:pPr>
      <w:r>
        <w:rPr>
          <w:b w:val="false"/>
          <w:i w:val="false"/>
          <w:iCs w:val="false"/>
          <w:caps w:val="false"/>
          <w:smallCaps w:val="false"/>
          <w:spacing w:val="0"/>
        </w:rPr>
        <w:t xml:space="preserve">Also, studies in Systems Molecular Biology often deal with the problem that complex organisms maximize the issue to study since massive data is generated in order to study complete biological systems </w:t>
      </w:r>
      <w:r>
        <w:rPr>
          <w:b w:val="false"/>
          <w:i w:val="false"/>
          <w:iCs w:val="false"/>
          <w:caps w:val="false"/>
          <w:smallCaps w:val="false"/>
          <w:spacing w:val="0"/>
          <w:position w:val="0"/>
          <w:sz w:val="24"/>
          <w:sz w:val="24"/>
          <w:vertAlign w:val="baseline"/>
        </w:rPr>
        <w:t>(De Keersmaecker et al., 2006; Jamers et al., 2009; Joyce &amp; Palsson, 2006; Weckwerth, 2011)</w:t>
      </w:r>
      <w:r>
        <w:rPr>
          <w:b w:val="false"/>
          <w:i w:val="false"/>
          <w:iCs w:val="false"/>
          <w:caps w:val="false"/>
          <w:smallCaps w:val="false"/>
          <w:spacing w:val="0"/>
        </w:rPr>
        <w:t xml:space="preserve">⁠. </w:t>
      </w:r>
    </w:p>
    <w:p>
      <w:pPr>
        <w:pStyle w:val="Cuerpodetexto"/>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abla"/>
        <w:keepNext w:val="true"/>
        <w:rPr/>
      </w:pPr>
      <w:r>
        <w:rPr>
          <w:b/>
          <w:bCs/>
        </w:rPr>
        <w:t xml:space="preserve">Table </w:t>
      </w:r>
      <w:r>
        <w:rPr>
          <w:b/>
          <w:bCs/>
        </w:rPr>
        <w:fldChar w:fldCharType="begin"/>
      </w:r>
      <w:r>
        <w:rPr>
          <w:b/>
          <w:bCs/>
        </w:rPr>
        <w:instrText> SEQ Tabla \* ARABIC </w:instrText>
      </w:r>
      <w:r>
        <w:rPr>
          <w:b/>
          <w:bCs/>
        </w:rPr>
        <w:fldChar w:fldCharType="separate"/>
      </w:r>
      <w:r>
        <w:rPr>
          <w:b/>
          <w:bCs/>
        </w:rPr>
        <w:t>1</w:t>
      </w:r>
      <w:r>
        <w:rPr>
          <w:b/>
          <w:bCs/>
        </w:rPr>
        <w:fldChar w:fldCharType="end"/>
      </w:r>
      <w:r>
        <w:rPr/>
        <w:t xml:space="preserve">: Genomic features of different green lineage model organisms. Their genome size and protein coding genes </w:t>
      </w:r>
      <w:r>
        <w:rPr>
          <w:position w:val="0"/>
          <w:sz w:val="24"/>
          <w:sz w:val="24"/>
          <w:vertAlign w:val="baseline"/>
        </w:rPr>
        <w:t>(Blaby et al., 2014; Blanc-Mathieu et al., 2014; Craig et al., 2021; Derelle et al., 2006; Hori et al., 2014; Lamesch et al., 2012; Swarbreck et al., 2008; Yang et al., 2018)</w:t>
      </w:r>
      <w:r>
        <w:rPr/>
        <w:t xml:space="preserve">⁠ are compared with their number of predicted transcription factors. </w:t>
      </w:r>
      <w:r>
        <w:rPr>
          <w:position w:val="0"/>
          <w:sz w:val="24"/>
          <w:sz w:val="24"/>
          <w:vertAlign w:val="baseline"/>
        </w:rPr>
        <w:t>(Rayko et al., 2010; Zheng et al., 2016)</w:t>
      </w:r>
      <w:r>
        <w:rPr/>
        <w:t>⁠</w:t>
      </w:r>
    </w:p>
    <w:tbl>
      <w:tblPr>
        <w:tblW w:w="9638" w:type="dxa"/>
        <w:jc w:val="left"/>
        <w:tblInd w:w="55" w:type="dxa"/>
        <w:tblCellMar>
          <w:top w:w="55" w:type="dxa"/>
          <w:left w:w="55" w:type="dxa"/>
          <w:bottom w:w="55" w:type="dxa"/>
          <w:right w:w="55" w:type="dxa"/>
        </w:tblCellMar>
      </w:tblPr>
      <w:tblGrid>
        <w:gridCol w:w="3230"/>
        <w:gridCol w:w="1868"/>
        <w:gridCol w:w="2128"/>
        <w:gridCol w:w="2411"/>
      </w:tblGrid>
      <w:tr>
        <w:trPr/>
        <w:tc>
          <w:tcPr>
            <w:tcW w:w="3230" w:type="dxa"/>
            <w:tcBorders>
              <w:bottom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30"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30"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30"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14000</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30"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8"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30"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Cuerpodetexto"/>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Cuerpodetexto"/>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Cuerpodetexto"/>
        <w:widowControl/>
        <w:spacing w:before="0" w:after="60"/>
        <w:ind w:left="0" w:right="0" w:hanging="0"/>
        <w:rPr/>
      </w:pPr>
      <w:r>
        <w:rPr>
          <w:b w:val="false"/>
          <w:i w:val="false"/>
          <w:iCs w:val="false"/>
          <w:caps w:val="false"/>
          <w:smallCaps w:val="false"/>
          <w:spacing w:val="0"/>
        </w:rPr>
        <w:t xml:space="preserve">Nevertheless, when Ostreococcus tauri is compared with another microalgae that are already sequenced and had been used as model organisms, it turns clear the simplification that it brings to Systems Molecular Biology studies </w:t>
      </w:r>
      <w:r>
        <w:rPr>
          <w:b w:val="false"/>
          <w:i w:val="false"/>
          <w:iCs w:val="false"/>
          <w:caps w:val="false"/>
          <w:smallCaps w:val="false"/>
          <w:spacing w:val="0"/>
          <w:position w:val="0"/>
          <w:sz w:val="24"/>
          <w:sz w:val="24"/>
          <w:vertAlign w:val="baseline"/>
        </w:rPr>
        <w:t>(de los Reyes et al., 2017; Derelle et al., 2006; Krumholz et al., 2012; Le Bihan et al., 2011; Lelandais et al., 2016)</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allowed us to generate, analyze and interpret massive data from the complete system with less computational and experimental costs, so an holistic understanding of the chronobiology in this mammiellale was finally achieved.</w:t>
      </w:r>
    </w:p>
    <w:p>
      <w:pPr>
        <w:pStyle w:val="Cuerpodetexto"/>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Cuerpodetexto"/>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tulo2"/>
        <w:numPr>
          <w:ilvl w:val="1"/>
          <w:numId w:val="2"/>
        </w:numPr>
        <w:rPr/>
      </w:pPr>
      <w:bookmarkStart w:id="7" w:name="__RefHeading___Toc134155_215731975"/>
      <w:bookmarkEnd w:id="7"/>
      <w:r>
        <w:rPr>
          <w:b/>
          <w:bCs/>
        </w:rPr>
        <w:t>Systems Biology.</w:t>
      </w:r>
    </w:p>
    <w:p>
      <w:pPr>
        <w:pStyle w:val="Cuerpodetexto"/>
        <w:rPr>
          <w:rFonts w:ascii="Liberation Sans" w:hAnsi="Liberation Sans"/>
        </w:rPr>
      </w:pPr>
      <w:r>
        <w:rPr/>
        <w:t xml:space="preserve">For a scientist like me, it has been a passionate quarter of a century to live. First-generation DNA sequencing methods were developed only about 45 years ago. In addition, one of the most biggest international projects, the Human Genome Project, started about 20 years ago. </w:t>
      </w:r>
      <w:r>
        <w:rPr>
          <w:position w:val="0"/>
          <w:sz w:val="24"/>
          <w:sz w:val="24"/>
          <w:vertAlign w:val="baseline"/>
        </w:rPr>
        <w:t>(Ideker et al., 2001; Veenstra, 2021)</w:t>
      </w:r>
      <w:r>
        <w:rPr/>
        <w:t xml:space="preserve">⁠ In this project an extremely ambitious idea was pursued: to sequence the hole human genome. However, its impact in science transcends beyond that goal. Different groups cooperated all over the world, not only to sequence the complete human genome, but to develop new sequencing methods in order to make the process easier and cheaper </w:t>
      </w:r>
      <w:r>
        <w:rPr>
          <w:position w:val="0"/>
          <w:sz w:val="24"/>
          <w:sz w:val="24"/>
          <w:vertAlign w:val="baseline"/>
        </w:rPr>
        <w:t>(Abascal et al., 2020)</w:t>
      </w:r>
      <w:r>
        <w:rPr/>
        <w:t xml:space="preserve">⁠. During the Human Genome Project, 13 years were needed to sequence a single complete human genome and the overall costs were </w:t>
      </w:r>
      <w:r>
        <w:rPr>
          <w:b w:val="false"/>
          <w:i w:val="false"/>
          <w:caps w:val="false"/>
          <w:smallCaps w:val="false"/>
          <w:spacing w:val="0"/>
          <w:sz w:val="24"/>
          <w:szCs w:val="24"/>
        </w:rPr>
        <w:t xml:space="preserve">2.7 billion dollars. </w:t>
      </w:r>
    </w:p>
    <w:p>
      <w:pPr>
        <w:pStyle w:val="Cuerpodetexto"/>
        <w:rPr>
          <w:rFonts w:ascii="Liberation Sans" w:hAnsi="Liberation Sans"/>
        </w:rPr>
      </w:pPr>
      <w:r>
        <w:rPr>
          <w:b w:val="false"/>
          <w:i w:val="false"/>
          <w:caps w:val="false"/>
          <w:smallCaps w:val="false"/>
          <w:spacing w:val="0"/>
          <w:sz w:val="24"/>
          <w:szCs w:val="24"/>
        </w:rPr>
        <w:t xml:space="preserve">Currently, with the emergence of next-generation sequencing methods, around 100000 human genomes have been sequenced in the last 6 years. The Illumina HiSeq System generates around 500 gigabase sequences per sun, dropping the cost of sequencing a complete human genome to $1500 in only 10 years of difference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 xml:space="preserve">⁠. </w:t>
      </w:r>
      <w:r>
        <w:rPr/>
        <w:t xml:space="preserve">Ultimately, it changed how science was approached. </w:t>
      </w:r>
    </w:p>
    <w:p>
      <w:pPr>
        <w:pStyle w:val="Cuerpodetexto"/>
        <w:rPr>
          <w:rFonts w:ascii="Liberation Sans" w:hAnsi="Liberation Sans"/>
        </w:rPr>
      </w:pPr>
      <w:r>
        <w:rPr/>
        <w:t>All this advances led to a mass development of methods to sequence and identify the complete transcriptome (total mRNAs transcripts). Sequencing of complete transcriptomes offered a massive amount of information never seen before. However, genes and their products (proteins) are highly related since they interact and regulate each other forming positive and negative feedback loops, so still a lot of information was missing. Researchers began to understand organisms and process as systems with important modules (mRNA, proteins, metabolites, etc) that interact with each other forming parts of large networks.</w:t>
      </w:r>
      <w:r>
        <w:rPr>
          <w:position w:val="0"/>
          <w:sz w:val="24"/>
          <w:sz w:val="24"/>
          <w:vertAlign w:val="baseline"/>
        </w:rPr>
        <w:t>(Joyce &amp; Palsson, 2006; Veenstra, 2021; Weckwerth, 2011)</w:t>
      </w:r>
      <w:r>
        <w:rPr/>
        <w:t xml:space="preserve">⁠. </w:t>
      </w:r>
    </w:p>
    <w:p>
      <w:pPr>
        <w:pStyle w:val="Cuerpodetexto"/>
        <w:rPr>
          <w:rFonts w:ascii="Liberation Sans" w:hAnsi="Liberation Sans"/>
        </w:rPr>
      </w:pPr>
      <w:r>
        <w:rPr/>
        <w:t xml:space="preserve">While this holistic view of biological systems were gaining strength, traditional reductionist methods (focusing in only one gene, protein or metabolite) were the most popular and asequible ones. Scientific research was limited by the time and effort needed to complete integrate all functions that occur simultaneously within a biological system from a set of individual results, which has been almost impossible to achieve </w:t>
      </w:r>
      <w:r>
        <w:rPr>
          <w:position w:val="0"/>
          <w:sz w:val="24"/>
          <w:sz w:val="24"/>
          <w:vertAlign w:val="baseline"/>
        </w:rPr>
        <w:t>(Karahalil, 2016; Mazzocchi, 2012; Veenstra, 2021)</w:t>
      </w:r>
      <w:r>
        <w:rPr/>
        <w:t xml:space="preserve">⁠. There is a ancient Indian fable that illustrate how an holistic view and ontological reasoning contributes to knowledge, it is called “Blind men and an elephant”. A poem of John Godfrey Saxe is one of the most famous written versions of it: </w:t>
      </w:r>
    </w:p>
    <w:p>
      <w:pPr>
        <w:sectPr>
          <w:headerReference w:type="default" r:id="rId10"/>
          <w:footerReference w:type="default" r:id="rId11"/>
          <w:type w:val="nextPage"/>
          <w:pgSz w:w="11906" w:h="16838"/>
          <w:pgMar w:left="1134" w:right="1134" w:header="1134" w:top="1693" w:footer="1134" w:bottom="1693" w:gutter="0"/>
          <w:pgNumType w:fmt="decimal"/>
          <w:formProt w:val="false"/>
          <w:textDirection w:val="lrTb"/>
          <w:docGrid w:type="default" w:linePitch="312" w:charSpace="0"/>
        </w:sectPr>
      </w:pPr>
    </w:p>
    <w:p>
      <w:pPr>
        <w:pStyle w:val="Cuerpodetexto"/>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Cuerpodetexto"/>
        <w:spacing w:before="0" w:after="26"/>
        <w:jc w:val="center"/>
        <w:rPr>
          <w:rFonts w:ascii="Liberation Sans" w:hAnsi="Liberation Sans"/>
          <w:sz w:val="22"/>
          <w:szCs w:val="22"/>
        </w:rPr>
      </w:pPr>
      <w:r>
        <w:rPr>
          <w:sz w:val="22"/>
          <w:szCs w:val="22"/>
        </w:rPr>
        <w:t>To learning much inclined,</w:t>
      </w:r>
    </w:p>
    <w:p>
      <w:pPr>
        <w:pStyle w:val="Cuerpodetexto"/>
        <w:spacing w:before="0" w:after="26"/>
        <w:jc w:val="center"/>
        <w:rPr>
          <w:rFonts w:ascii="Liberation Sans" w:hAnsi="Liberation Sans"/>
          <w:sz w:val="22"/>
          <w:szCs w:val="22"/>
        </w:rPr>
      </w:pPr>
      <w:r>
        <w:rPr>
          <w:sz w:val="22"/>
          <w:szCs w:val="22"/>
        </w:rPr>
        <w:t>Who went to see the Elephant</w:t>
      </w:r>
    </w:p>
    <w:p>
      <w:pPr>
        <w:pStyle w:val="Cuerpodetexto"/>
        <w:spacing w:before="0" w:after="26"/>
        <w:jc w:val="center"/>
        <w:rPr>
          <w:rFonts w:ascii="Liberation Sans" w:hAnsi="Liberation Sans"/>
          <w:sz w:val="22"/>
          <w:szCs w:val="22"/>
        </w:rPr>
      </w:pPr>
      <w:r>
        <w:rPr>
          <w:sz w:val="22"/>
          <w:szCs w:val="22"/>
        </w:rPr>
        <w:t>(Though all of them were blind),</w:t>
      </w:r>
    </w:p>
    <w:p>
      <w:pPr>
        <w:pStyle w:val="Cuerpodetexto"/>
        <w:spacing w:before="0" w:after="26"/>
        <w:jc w:val="center"/>
        <w:rPr>
          <w:rFonts w:ascii="Liberation Sans" w:hAnsi="Liberation Sans"/>
          <w:sz w:val="22"/>
          <w:szCs w:val="22"/>
        </w:rPr>
      </w:pPr>
      <w:r>
        <w:rPr>
          <w:sz w:val="22"/>
          <w:szCs w:val="22"/>
        </w:rPr>
        <w:t>That each by observation</w:t>
      </w:r>
    </w:p>
    <w:p>
      <w:pPr>
        <w:pStyle w:val="Cuerpodetexto"/>
        <w:spacing w:before="0" w:after="26"/>
        <w:jc w:val="center"/>
        <w:rPr>
          <w:rFonts w:ascii="Liberation Sans" w:hAnsi="Liberation Sans"/>
          <w:sz w:val="22"/>
          <w:szCs w:val="22"/>
        </w:rPr>
      </w:pPr>
      <w:r>
        <w:rPr>
          <w:sz w:val="22"/>
          <w:szCs w:val="22"/>
        </w:rPr>
        <w:t>Might satisfy his mind.</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First approached the Elephant,</w:t>
      </w:r>
    </w:p>
    <w:p>
      <w:pPr>
        <w:pStyle w:val="Cuerpodetexto"/>
        <w:spacing w:before="0" w:after="26"/>
        <w:jc w:val="center"/>
        <w:rPr>
          <w:rFonts w:ascii="Liberation Sans" w:hAnsi="Liberation Sans"/>
          <w:sz w:val="22"/>
          <w:szCs w:val="22"/>
        </w:rPr>
      </w:pPr>
      <w:r>
        <w:rPr>
          <w:sz w:val="22"/>
          <w:szCs w:val="22"/>
        </w:rPr>
        <w:t>And happening to fall</w:t>
      </w:r>
    </w:p>
    <w:p>
      <w:pPr>
        <w:pStyle w:val="Cuerpodetexto"/>
        <w:spacing w:before="0" w:after="26"/>
        <w:jc w:val="center"/>
        <w:rPr>
          <w:rFonts w:ascii="Liberation Sans" w:hAnsi="Liberation Sans"/>
          <w:sz w:val="22"/>
          <w:szCs w:val="22"/>
        </w:rPr>
      </w:pPr>
      <w:r>
        <w:rPr>
          <w:sz w:val="22"/>
          <w:szCs w:val="22"/>
        </w:rPr>
        <w:t>Against his broad and sturdy side,</w:t>
      </w:r>
    </w:p>
    <w:p>
      <w:pPr>
        <w:pStyle w:val="Cuerpodetexto"/>
        <w:spacing w:before="0" w:after="26"/>
        <w:jc w:val="center"/>
        <w:rPr>
          <w:rFonts w:ascii="Liberation Sans" w:hAnsi="Liberation Sans"/>
          <w:sz w:val="22"/>
          <w:szCs w:val="22"/>
        </w:rPr>
      </w:pPr>
      <w:r>
        <w:rPr>
          <w:sz w:val="22"/>
          <w:szCs w:val="22"/>
        </w:rPr>
        <w:t>At once began to bawl:</w:t>
      </w:r>
    </w:p>
    <w:p>
      <w:pPr>
        <w:pStyle w:val="Cuerpodetexto"/>
        <w:spacing w:before="0" w:after="26"/>
        <w:jc w:val="center"/>
        <w:rPr>
          <w:rFonts w:ascii="Liberation Sans" w:hAnsi="Liberation Sans"/>
          <w:sz w:val="22"/>
          <w:szCs w:val="22"/>
        </w:rPr>
      </w:pPr>
      <w:r>
        <w:rPr>
          <w:sz w:val="22"/>
          <w:szCs w:val="22"/>
        </w:rPr>
        <w:t>"God bless me! but the Elephant</w:t>
      </w:r>
    </w:p>
    <w:p>
      <w:pPr>
        <w:pStyle w:val="Cuerpodetexto"/>
        <w:spacing w:before="0" w:after="26"/>
        <w:jc w:val="center"/>
        <w:rPr>
          <w:rFonts w:ascii="Liberation Sans" w:hAnsi="Liberation Sans"/>
          <w:sz w:val="22"/>
          <w:szCs w:val="22"/>
        </w:rPr>
      </w:pPr>
      <w:r>
        <w:rPr>
          <w:sz w:val="22"/>
          <w:szCs w:val="22"/>
        </w:rPr>
        <w:t>Is very like a wall!"</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Second, feeling of the tusk,</w:t>
      </w:r>
    </w:p>
    <w:p>
      <w:pPr>
        <w:pStyle w:val="Cuerpodetexto"/>
        <w:spacing w:before="0" w:after="26"/>
        <w:jc w:val="center"/>
        <w:rPr>
          <w:rFonts w:ascii="Liberation Sans" w:hAnsi="Liberation Sans"/>
          <w:sz w:val="22"/>
          <w:szCs w:val="22"/>
        </w:rPr>
      </w:pPr>
      <w:r>
        <w:rPr>
          <w:sz w:val="22"/>
          <w:szCs w:val="22"/>
        </w:rPr>
        <w:t>Cried, "Ho! what have we here</w:t>
      </w:r>
    </w:p>
    <w:p>
      <w:pPr>
        <w:pStyle w:val="Cuerpodetexto"/>
        <w:spacing w:before="0" w:after="26"/>
        <w:jc w:val="center"/>
        <w:rPr>
          <w:rFonts w:ascii="Liberation Sans" w:hAnsi="Liberation Sans"/>
          <w:sz w:val="22"/>
          <w:szCs w:val="22"/>
        </w:rPr>
      </w:pPr>
      <w:r>
        <w:rPr>
          <w:sz w:val="22"/>
          <w:szCs w:val="22"/>
        </w:rPr>
        <w:t>So very round and smooth and sharp?</w:t>
      </w:r>
    </w:p>
    <w:p>
      <w:pPr>
        <w:pStyle w:val="Cuerpodetexto"/>
        <w:spacing w:before="0" w:after="26"/>
        <w:jc w:val="center"/>
        <w:rPr>
          <w:rFonts w:ascii="Liberation Sans" w:hAnsi="Liberation Sans"/>
          <w:sz w:val="22"/>
          <w:szCs w:val="22"/>
        </w:rPr>
      </w:pPr>
      <w:r>
        <w:rPr>
          <w:sz w:val="22"/>
          <w:szCs w:val="22"/>
        </w:rPr>
        <w:t>To me 'tis mighty clear</w:t>
      </w:r>
    </w:p>
    <w:p>
      <w:pPr>
        <w:pStyle w:val="Cuerpodetexto"/>
        <w:spacing w:before="0" w:after="26"/>
        <w:jc w:val="center"/>
        <w:rPr>
          <w:rFonts w:ascii="Liberation Sans" w:hAnsi="Liberation Sans"/>
          <w:sz w:val="22"/>
          <w:szCs w:val="22"/>
        </w:rPr>
      </w:pPr>
      <w:r>
        <w:rPr>
          <w:sz w:val="22"/>
          <w:szCs w:val="22"/>
        </w:rPr>
        <w:t>This wonder of an Elephant</w:t>
      </w:r>
    </w:p>
    <w:p>
      <w:pPr>
        <w:pStyle w:val="Cuerpodetexto"/>
        <w:spacing w:before="0" w:after="26"/>
        <w:jc w:val="center"/>
        <w:rPr>
          <w:rFonts w:ascii="Liberation Sans" w:hAnsi="Liberation Sans"/>
          <w:sz w:val="22"/>
          <w:szCs w:val="22"/>
        </w:rPr>
      </w:pPr>
      <w:r>
        <w:rPr>
          <w:sz w:val="22"/>
          <w:szCs w:val="22"/>
        </w:rPr>
        <w:t>Is very like a spear!"</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Third approached the animal,</w:t>
      </w:r>
    </w:p>
    <w:p>
      <w:pPr>
        <w:pStyle w:val="Cuerpodetexto"/>
        <w:spacing w:before="0" w:after="26"/>
        <w:jc w:val="center"/>
        <w:rPr>
          <w:rFonts w:ascii="Liberation Sans" w:hAnsi="Liberation Sans"/>
          <w:sz w:val="22"/>
          <w:szCs w:val="22"/>
        </w:rPr>
      </w:pPr>
      <w:r>
        <w:rPr>
          <w:sz w:val="22"/>
          <w:szCs w:val="22"/>
        </w:rPr>
        <w:t>And happening to take</w:t>
      </w:r>
    </w:p>
    <w:p>
      <w:pPr>
        <w:pStyle w:val="Cuerpodetexto"/>
        <w:spacing w:before="0" w:after="26"/>
        <w:jc w:val="center"/>
        <w:rPr>
          <w:rFonts w:ascii="Liberation Sans" w:hAnsi="Liberation Sans"/>
          <w:sz w:val="22"/>
          <w:szCs w:val="22"/>
        </w:rPr>
      </w:pPr>
      <w:r>
        <w:rPr>
          <w:sz w:val="22"/>
          <w:szCs w:val="22"/>
        </w:rPr>
        <w:t>The squirming trunk within his hands,</w:t>
      </w:r>
    </w:p>
    <w:p>
      <w:pPr>
        <w:pStyle w:val="Cuerpodetexto"/>
        <w:spacing w:before="0" w:after="26"/>
        <w:jc w:val="center"/>
        <w:rPr>
          <w:rFonts w:ascii="Liberation Sans" w:hAnsi="Liberation Sans"/>
          <w:sz w:val="22"/>
          <w:szCs w:val="22"/>
        </w:rPr>
      </w:pPr>
      <w:r>
        <w:rPr>
          <w:sz w:val="22"/>
          <w:szCs w:val="22"/>
        </w:rPr>
        <w:t>Thus boldly up and spake: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snake!"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Fourth reached out an eager hand,</w:t>
      </w:r>
    </w:p>
    <w:p>
      <w:pPr>
        <w:pStyle w:val="Cuerpodetexto"/>
        <w:spacing w:before="0" w:after="26"/>
        <w:jc w:val="center"/>
        <w:rPr>
          <w:rFonts w:ascii="Liberation Sans" w:hAnsi="Liberation Sans"/>
          <w:sz w:val="22"/>
          <w:szCs w:val="22"/>
        </w:rPr>
      </w:pPr>
      <w:r>
        <w:rPr>
          <w:sz w:val="22"/>
          <w:szCs w:val="22"/>
        </w:rPr>
        <w:t>And felt about the knee.</w:t>
      </w:r>
    </w:p>
    <w:p>
      <w:pPr>
        <w:pStyle w:val="Cuerpodetexto"/>
        <w:spacing w:before="0" w:after="26"/>
        <w:jc w:val="center"/>
        <w:rPr>
          <w:rFonts w:ascii="Liberation Sans" w:hAnsi="Liberation Sans"/>
          <w:sz w:val="22"/>
          <w:szCs w:val="22"/>
        </w:rPr>
      </w:pPr>
      <w:r>
        <w:rPr>
          <w:sz w:val="22"/>
          <w:szCs w:val="22"/>
        </w:rPr>
        <w:t>"What most this wondrous beast is like</w:t>
      </w:r>
    </w:p>
    <w:p>
      <w:pPr>
        <w:pStyle w:val="Cuerpodetexto"/>
        <w:spacing w:before="0" w:after="26"/>
        <w:jc w:val="center"/>
        <w:rPr>
          <w:rFonts w:ascii="Liberation Sans" w:hAnsi="Liberation Sans"/>
          <w:sz w:val="22"/>
          <w:szCs w:val="22"/>
        </w:rPr>
      </w:pPr>
      <w:r>
        <w:rPr>
          <w:sz w:val="22"/>
          <w:szCs w:val="22"/>
        </w:rPr>
        <w:t>Is mighty plain," quoth he;</w:t>
      </w:r>
    </w:p>
    <w:p>
      <w:pPr>
        <w:pStyle w:val="Cuerpodetexto"/>
        <w:spacing w:before="0" w:after="26"/>
        <w:jc w:val="center"/>
        <w:rPr>
          <w:rFonts w:ascii="Liberation Sans" w:hAnsi="Liberation Sans"/>
          <w:sz w:val="22"/>
          <w:szCs w:val="22"/>
        </w:rPr>
      </w:pPr>
      <w:r>
        <w:rPr>
          <w:sz w:val="22"/>
          <w:szCs w:val="22"/>
        </w:rPr>
        <w:t>"Tis clear enough the Elephant</w:t>
      </w:r>
    </w:p>
    <w:p>
      <w:pPr>
        <w:pStyle w:val="Cuerpodetexto"/>
        <w:spacing w:before="0" w:after="26"/>
        <w:jc w:val="center"/>
        <w:rPr>
          <w:rFonts w:ascii="Liberation Sans" w:hAnsi="Liberation Sans"/>
          <w:sz w:val="22"/>
          <w:szCs w:val="22"/>
        </w:rPr>
      </w:pPr>
      <w:r>
        <w:rPr>
          <w:sz w:val="22"/>
          <w:szCs w:val="22"/>
        </w:rPr>
        <w:t>Is very like a tree!"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Fifth, who chanced to touch the ear,</w:t>
      </w:r>
    </w:p>
    <w:p>
      <w:pPr>
        <w:pStyle w:val="Cuerpodetexto"/>
        <w:spacing w:before="0" w:after="26"/>
        <w:jc w:val="center"/>
        <w:rPr>
          <w:rFonts w:ascii="Liberation Sans" w:hAnsi="Liberation Sans"/>
          <w:sz w:val="22"/>
          <w:szCs w:val="22"/>
        </w:rPr>
      </w:pPr>
      <w:r>
        <w:rPr>
          <w:sz w:val="22"/>
          <w:szCs w:val="22"/>
        </w:rPr>
        <w:t>Said: "E'en the blindest man</w:t>
      </w:r>
    </w:p>
    <w:p>
      <w:pPr>
        <w:pStyle w:val="Cuerpodetexto"/>
        <w:spacing w:before="0" w:after="26"/>
        <w:jc w:val="center"/>
        <w:rPr>
          <w:rFonts w:ascii="Liberation Sans" w:hAnsi="Liberation Sans"/>
          <w:sz w:val="22"/>
          <w:szCs w:val="22"/>
        </w:rPr>
      </w:pPr>
      <w:r>
        <w:rPr>
          <w:sz w:val="22"/>
          <w:szCs w:val="22"/>
        </w:rPr>
        <w:t>Can tell what this resembles most;</w:t>
      </w:r>
    </w:p>
    <w:p>
      <w:pPr>
        <w:pStyle w:val="Cuerpodetexto"/>
        <w:spacing w:before="0" w:after="26"/>
        <w:jc w:val="center"/>
        <w:rPr>
          <w:rFonts w:ascii="Liberation Sans" w:hAnsi="Liberation Sans"/>
          <w:sz w:val="22"/>
          <w:szCs w:val="22"/>
        </w:rPr>
      </w:pPr>
      <w:r>
        <w:rPr>
          <w:sz w:val="22"/>
          <w:szCs w:val="22"/>
        </w:rPr>
        <w:t>Deny the fact who can</w:t>
      </w:r>
    </w:p>
    <w:p>
      <w:pPr>
        <w:pStyle w:val="Cuerpodetexto"/>
        <w:spacing w:before="0" w:after="26"/>
        <w:jc w:val="center"/>
        <w:rPr>
          <w:rFonts w:ascii="Liberation Sans" w:hAnsi="Liberation Sans"/>
          <w:sz w:val="22"/>
          <w:szCs w:val="22"/>
        </w:rPr>
      </w:pPr>
      <w:r>
        <w:rPr>
          <w:sz w:val="22"/>
          <w:szCs w:val="22"/>
        </w:rPr>
        <w:t>This marvel of an Elephant</w:t>
      </w:r>
    </w:p>
    <w:p>
      <w:pPr>
        <w:pStyle w:val="Cuerpodetexto"/>
        <w:spacing w:before="0" w:after="26"/>
        <w:jc w:val="center"/>
        <w:rPr>
          <w:rFonts w:ascii="Liberation Sans" w:hAnsi="Liberation Sans"/>
          <w:sz w:val="22"/>
          <w:szCs w:val="22"/>
        </w:rPr>
      </w:pPr>
      <w:r>
        <w:rPr>
          <w:sz w:val="22"/>
          <w:szCs w:val="22"/>
        </w:rPr>
        <w:t>Is very like a fan!"</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Sixth no sooner had begun</w:t>
      </w:r>
    </w:p>
    <w:p>
      <w:pPr>
        <w:pStyle w:val="Cuerpodetexto"/>
        <w:spacing w:before="0" w:after="26"/>
        <w:jc w:val="center"/>
        <w:rPr>
          <w:rFonts w:ascii="Liberation Sans" w:hAnsi="Liberation Sans"/>
          <w:sz w:val="22"/>
          <w:szCs w:val="22"/>
        </w:rPr>
      </w:pPr>
      <w:r>
        <w:rPr>
          <w:sz w:val="22"/>
          <w:szCs w:val="22"/>
        </w:rPr>
        <w:t>About the beast to grope,</w:t>
      </w:r>
    </w:p>
    <w:p>
      <w:pPr>
        <w:pStyle w:val="Cuerpodetexto"/>
        <w:spacing w:before="0" w:after="26"/>
        <w:jc w:val="center"/>
        <w:rPr>
          <w:rFonts w:ascii="Liberation Sans" w:hAnsi="Liberation Sans"/>
          <w:sz w:val="22"/>
          <w:szCs w:val="22"/>
        </w:rPr>
      </w:pPr>
      <w:r>
        <w:rPr>
          <w:sz w:val="22"/>
          <w:szCs w:val="22"/>
        </w:rPr>
        <w:t>Than, seizing on the swinging tail</w:t>
      </w:r>
    </w:p>
    <w:p>
      <w:pPr>
        <w:pStyle w:val="Cuerpodetexto"/>
        <w:spacing w:before="0" w:after="26"/>
        <w:jc w:val="center"/>
        <w:rPr>
          <w:rFonts w:ascii="Liberation Sans" w:hAnsi="Liberation Sans"/>
          <w:sz w:val="22"/>
          <w:szCs w:val="22"/>
        </w:rPr>
      </w:pPr>
      <w:r>
        <w:rPr>
          <w:sz w:val="22"/>
          <w:szCs w:val="22"/>
        </w:rPr>
        <w:t>That fell within his scope,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rope!"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And so these men of Indostan</w:t>
      </w:r>
    </w:p>
    <w:p>
      <w:pPr>
        <w:pStyle w:val="Cuerpodetexto"/>
        <w:spacing w:before="0" w:after="26"/>
        <w:jc w:val="center"/>
        <w:rPr>
          <w:rFonts w:ascii="Liberation Sans" w:hAnsi="Liberation Sans"/>
          <w:sz w:val="22"/>
          <w:szCs w:val="22"/>
        </w:rPr>
      </w:pPr>
      <w:r>
        <w:rPr>
          <w:sz w:val="22"/>
          <w:szCs w:val="22"/>
        </w:rPr>
        <w:t>Disputed loud and long,</w:t>
      </w:r>
    </w:p>
    <w:p>
      <w:pPr>
        <w:pStyle w:val="Cuerpodetexto"/>
        <w:spacing w:before="0" w:after="26"/>
        <w:jc w:val="center"/>
        <w:rPr>
          <w:rFonts w:ascii="Liberation Sans" w:hAnsi="Liberation Sans"/>
          <w:sz w:val="22"/>
          <w:szCs w:val="22"/>
        </w:rPr>
      </w:pPr>
      <w:r>
        <w:rPr>
          <w:sz w:val="22"/>
          <w:szCs w:val="22"/>
        </w:rPr>
        <w:t>Each in his own opinion</w:t>
      </w:r>
    </w:p>
    <w:p>
      <w:pPr>
        <w:pStyle w:val="Cuerpodetexto"/>
        <w:spacing w:before="0" w:after="26"/>
        <w:jc w:val="center"/>
        <w:rPr>
          <w:rFonts w:ascii="Liberation Sans" w:hAnsi="Liberation Sans"/>
          <w:sz w:val="22"/>
          <w:szCs w:val="22"/>
        </w:rPr>
      </w:pPr>
      <w:r>
        <w:rPr>
          <w:sz w:val="22"/>
          <w:szCs w:val="22"/>
        </w:rPr>
        <w:t>Exceeding stiff and strong,</w:t>
      </w:r>
    </w:p>
    <w:p>
      <w:pPr>
        <w:pStyle w:val="Cuerpodetexto"/>
        <w:spacing w:before="0" w:after="26"/>
        <w:jc w:val="center"/>
        <w:rPr>
          <w:rFonts w:ascii="Liberation Sans" w:hAnsi="Liberation Sans"/>
          <w:sz w:val="22"/>
          <w:szCs w:val="22"/>
        </w:rPr>
      </w:pPr>
      <w:r>
        <w:rPr>
          <w:sz w:val="22"/>
          <w:szCs w:val="22"/>
        </w:rPr>
        <w:t>Though each was partly in the right,</w:t>
      </w:r>
    </w:p>
    <w:p>
      <w:pPr>
        <w:pStyle w:val="Cuerpodetexto"/>
        <w:spacing w:before="0" w:after="26"/>
        <w:jc w:val="center"/>
        <w:rPr>
          <w:rFonts w:ascii="Liberation Sans" w:hAnsi="Liberation Sans"/>
          <w:sz w:val="22"/>
          <w:szCs w:val="22"/>
        </w:rPr>
      </w:pPr>
      <w:r>
        <w:rPr>
          <w:sz w:val="22"/>
          <w:szCs w:val="22"/>
        </w:rPr>
        <w:t>And all were in the wrong! (...)”</w:t>
      </w:r>
    </w:p>
    <w:p>
      <w:pPr>
        <w:sectPr>
          <w:type w:val="continuous"/>
          <w:pgSz w:w="11906" w:h="16838"/>
          <w:pgMar w:left="1134" w:right="1134" w:header="1134" w:top="1693" w:footer="1134" w:bottom="1693" w:gutter="0"/>
          <w:cols w:num="2" w:space="282" w:equalWidth="true" w:sep="false"/>
          <w:formProt w:val="false"/>
          <w:textDirection w:val="lrTb"/>
          <w:docGrid w:type="default" w:linePitch="312" w:charSpace="0"/>
        </w:sectPr>
      </w:pPr>
    </w:p>
    <w:p>
      <w:pPr>
        <w:pStyle w:val="Cuerpodetexto"/>
        <w:jc w:val="center"/>
        <w:rPr>
          <w:rFonts w:ascii="Liberation Sans" w:hAnsi="Liberation Sans"/>
        </w:rPr>
      </w:pPr>
      <w:r>
        <w:rPr/>
      </w:r>
    </w:p>
    <w:p>
      <w:pPr>
        <w:pStyle w:val="Cuerpodetexto"/>
        <w:jc w:val="left"/>
        <w:rPr>
          <w:rFonts w:ascii="Liberation Sans" w:hAnsi="Liberation Sans"/>
        </w:rPr>
      </w:pPr>
      <w:r>
        <w:rPr/>
        <w:t xml:space="preserve">After touching different parts of the animal, one of them concluded that the elephant was like a snake (he was touching only the elephant’s trunk), another one concluded that it was like a fan (since he was only touching the animal’s ear), and so on. Each of them were sure about their findings, but reaching an agreement was impossible since they didn’t treated their collected data as parts of a complex system, instead of independent truths. </w:t>
      </w:r>
    </w:p>
    <w:p>
      <w:pPr>
        <w:pStyle w:val="Cuerpodetexto"/>
        <w:jc w:val="left"/>
        <w:rPr>
          <w:rFonts w:ascii="Liberation Sans" w:hAnsi="Liberation Sans"/>
        </w:rPr>
      </w:pPr>
      <w:r>
        <w:rPr/>
        <w:t xml:space="preserve">During a long time in scientific research, systems biology studies that would bring that holistic view of living systems have been impossible to achieve due to a lack of technologies available. The development of systems biology is related to technology advances (Fig. 8) such as computational science, artificial intelligence and, the already mentioned, next-generation sequencing methods </w:t>
      </w:r>
      <w:r>
        <w:rPr>
          <w:position w:val="0"/>
          <w:sz w:val="24"/>
          <w:sz w:val="24"/>
          <w:vertAlign w:val="baseline"/>
        </w:rPr>
        <w:t>(Ideker et al., 2001; Karahalil, 2016; Veenstra, 2021; Weckwerth, 2011)</w:t>
      </w:r>
      <w:r>
        <w:rPr/>
        <w:t xml:space="preserve">⁠. </w:t>
      </w:r>
    </w:p>
    <w:p>
      <w:pPr>
        <w:pStyle w:val="Cuerpodetexto"/>
        <w:rPr>
          <w:rFonts w:ascii="Liberation Sans" w:hAnsi="Liberation Sans"/>
        </w:rPr>
      </w:pPr>
      <w:r>
        <w:rPr/>
        <mc:AlternateContent>
          <mc:Choice Requires="wps">
            <w:drawing>
              <wp:anchor behindDoc="0" distT="0" distB="0" distL="0" distR="0" simplePos="0" locked="0" layoutInCell="1" allowOverlap="1" relativeHeight="6">
                <wp:simplePos x="0" y="0"/>
                <wp:positionH relativeFrom="column">
                  <wp:posOffset>725805</wp:posOffset>
                </wp:positionH>
                <wp:positionV relativeFrom="paragraph">
                  <wp:posOffset>100330</wp:posOffset>
                </wp:positionV>
                <wp:extent cx="4511675" cy="3355975"/>
                <wp:effectExtent l="0" t="0" r="0" b="0"/>
                <wp:wrapSquare wrapText="largest"/>
                <wp:docPr id="24" name="Marco2"/>
                <a:graphic xmlns:a="http://schemas.openxmlformats.org/drawingml/2006/main">
                  <a:graphicData uri="http://schemas.microsoft.com/office/word/2010/wordprocessingShape">
                    <wps:wsp>
                      <wps:cNvSpPr/>
                      <wps:spPr>
                        <a:xfrm>
                          <a:off x="0" y="0"/>
                          <a:ext cx="4511160" cy="335520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4511040" cy="2753360"/>
                                  <wp:effectExtent l="0" t="0" r="0" b="0"/>
                                  <wp:docPr id="26"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 descr=""/>
                                          <pic:cNvPicPr>
                                            <a:picLocks noChangeAspect="1" noChangeArrowheads="1"/>
                                          </pic:cNvPicPr>
                                        </pic:nvPicPr>
                                        <pic:blipFill>
                                          <a:blip r:embed="rId12"/>
                                          <a:srcRect l="59018" t="42488" r="24287" b="39388"/>
                                          <a:stretch>
                                            <a:fillRect/>
                                          </a:stretch>
                                        </pic:blipFill>
                                        <pic:spPr bwMode="auto">
                                          <a:xfrm>
                                            <a:off x="0" y="0"/>
                                            <a:ext cx="4511040" cy="2753360"/>
                                          </a:xfrm>
                                          <a:prstGeom prst="rect">
                                            <a:avLst/>
                                          </a:prstGeom>
                                        </pic:spPr>
                                      </pic:pic>
                                    </a:graphicData>
                                  </a:graphic>
                                </wp:inline>
                              </w:drawing>
                            </w:r>
                            <w:r>
                              <w:rPr/>
                              <w:t xml:space="preserve">Figure 8: (es provisional, haría una mas bonita y mejor) Exponential increase in the number of publication using the term "systems biology" in PubMed since the year when the Genome Human Project was completed. </w:t>
                            </w:r>
                          </w:p>
                        </w:txbxContent>
                      </wps:txbx>
                      <wps:bodyPr lIns="0" rIns="0" tIns="0" bIns="0">
                        <a:noAutofit/>
                      </wps:bodyPr>
                    </wps:wsp>
                  </a:graphicData>
                </a:graphic>
              </wp:anchor>
            </w:drawing>
          </mc:Choice>
          <mc:Fallback>
            <w:pict>
              <v:rect id="shape_0" ID="Marco2" stroked="f" style="position:absolute;margin-left:57.15pt;margin-top:7.9pt;width:355.15pt;height:264.15pt">
                <w10:wrap type="square"/>
                <v:fill o:detectmouseclick="t" on="false"/>
                <v:stroke color="#3465a4" joinstyle="round" endcap="flat"/>
                <v:textbox>
                  <w:txbxContent>
                    <w:p>
                      <w:pPr>
                        <w:pStyle w:val="Figura"/>
                        <w:spacing w:before="120" w:after="120"/>
                        <w:rPr/>
                      </w:pPr>
                      <w:r>
                        <w:rPr/>
                        <w:drawing>
                          <wp:inline distT="0" distB="0" distL="0" distR="0">
                            <wp:extent cx="4511040" cy="2753360"/>
                            <wp:effectExtent l="0" t="0" r="0" b="0"/>
                            <wp:docPr id="27"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 descr=""/>
                                    <pic:cNvPicPr>
                                      <a:picLocks noChangeAspect="1" noChangeArrowheads="1"/>
                                    </pic:cNvPicPr>
                                  </pic:nvPicPr>
                                  <pic:blipFill>
                                    <a:blip r:embed="rId12"/>
                                    <a:srcRect l="59018" t="42488" r="24287" b="39388"/>
                                    <a:stretch>
                                      <a:fillRect/>
                                    </a:stretch>
                                  </pic:blipFill>
                                  <pic:spPr bwMode="auto">
                                    <a:xfrm>
                                      <a:off x="0" y="0"/>
                                      <a:ext cx="4511040" cy="2753360"/>
                                    </a:xfrm>
                                    <a:prstGeom prst="rect">
                                      <a:avLst/>
                                    </a:prstGeom>
                                  </pic:spPr>
                                </pic:pic>
                              </a:graphicData>
                            </a:graphic>
                          </wp:inline>
                        </w:drawing>
                      </w:r>
                      <w:r>
                        <w:rPr/>
                        <w:t xml:space="preserve">Figure 8: (es provisional, haría una mas bonita y mejor) Exponential increase in the number of publication using the term "systems biology" in PubMed since the year when the Genome Human Project was completed. </w:t>
                      </w:r>
                    </w:p>
                  </w:txbxContent>
                </v:textbox>
              </v:rect>
            </w:pict>
          </mc:Fallback>
        </mc:AlternateConten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 xml:space="preserve">Nowadays, the so-called omics methods allow to mass measure all those important modules or biological levels that form part of the studied systems: transcriptomics, proteomics, metabolomics, etc. Systems biology aims to improve our understanding of living systems through the integration of our knowledge on how different biological components work simultaneously. The typical methodology of a systems biology study starts by obtaining omic data and its subsequent integration. Then, the results are computationally and statistically analyzed and the phenomenon observed is experimentally probed. Consequently, predictive models can be developed in order to simulate how a biological system would behave when perturbed </w:t>
      </w:r>
      <w:r>
        <w:rPr>
          <w:position w:val="0"/>
          <w:sz w:val="24"/>
          <w:sz w:val="24"/>
          <w:vertAlign w:val="baseline"/>
        </w:rPr>
        <w:t>(Jamers et al., 2009; Veenstra, 2021; Weckwerth, 2011; Zurbriggen et al., 2012)</w:t>
      </w:r>
      <w:r>
        <w:rPr/>
        <w:t>⁠.</w:t>
      </w:r>
    </w:p>
    <w:p>
      <w:pPr>
        <w:pStyle w:val="Cuerpodetexto"/>
        <w:rPr>
          <w:rFonts w:ascii="Liberation Sans" w:hAnsi="Liberation Sans"/>
        </w:rPr>
      </w:pPr>
      <w:r>
        <w:rPr/>
        <w:t xml:space="preserve">During the progression of this work, the generation and analysis of massive data from two different omics techniques (transcriptomics and proteomics) is achieved. The main purpose is studying </w:t>
      </w:r>
      <w:r>
        <w:rPr>
          <w:i/>
          <w:iCs/>
        </w:rPr>
        <w:t>Ostreococcus tauri</w:t>
      </w:r>
      <w:r>
        <w:rPr/>
        <w:t xml:space="preserve"> as a biological system by integrating the omics results with traditional physiological measurements as a biological validation of the effects observed in the computational analysis. </w:t>
      </w:r>
    </w:p>
    <w:p>
      <w:pPr>
        <w:pStyle w:val="Cuerpodetexto"/>
        <w:rPr>
          <w:rFonts w:ascii="Liberation Sans" w:hAnsi="Liberation Sans"/>
        </w:rPr>
      </w:pPr>
      <w:r>
        <w:rPr/>
        <w:t xml:space="preserve">Specifically, the transcriptomic method used was RNA-seq, which is the main contemporary method used for this omic. The development of next-generation sequencing methods has contributed to RNA-Seq analyses enabling working with a wide variety of different classes of RNAs, not requiring transcript-specific probes (unlike microarrays, the almost obsolete previous method used in transcriptomic analyses), and not only to identify but also to quantify abundance of transcripts </w:t>
      </w:r>
      <w:r>
        <w:rPr>
          <w:position w:val="0"/>
          <w:sz w:val="24"/>
          <w:sz w:val="24"/>
          <w:vertAlign w:val="baseline"/>
        </w:rPr>
        <w:t>(Ditz et al., 2021; Veenstra, 2021; Wang et al., 2009)</w:t>
      </w:r>
      <w:r>
        <w:rPr/>
        <w:t xml:space="preserve">⁠. </w:t>
      </w:r>
    </w:p>
    <w:p>
      <w:pPr>
        <w:pStyle w:val="Cuerpodetexto"/>
        <w:rPr>
          <w:rFonts w:ascii="Liberation Sans" w:hAnsi="Liberation Sans"/>
        </w:rPr>
      </w:pPr>
      <w:r>
        <w:rPr/>
        <w:t xml:space="preserve">Meanwhile, the field of proteomics have been directly connected with the development of mass spectrometry (MS) technology. During the first part of the century, there were two lines of development working separately for what would be known as proteomics today: identification (2-D electrophoresis gel) and quantification (using isotope tags) of proteins. Nowadays, technology has enable the development of proteins identification and quantification methods so the number of proteins that can be quantified/identified today is around several thousands </w:t>
      </w:r>
      <w:r>
        <w:rPr>
          <w:position w:val="0"/>
          <w:sz w:val="24"/>
          <w:sz w:val="24"/>
          <w:vertAlign w:val="baseline"/>
        </w:rPr>
        <w:t>(Shen et al., 2022; Veenstra, 2021)</w:t>
      </w:r>
      <w:r>
        <w:rPr/>
        <w:t xml:space="preserve">⁠. In this study, a large scale proteomic analysis is achieved by SWATH using liquid chromatography MS / MS. SWATH proteomics enables protein identification and characterization, as well as label free relative quantification </w:t>
      </w:r>
      <w:r>
        <w:rPr>
          <w:position w:val="0"/>
          <w:sz w:val="24"/>
          <w:sz w:val="24"/>
          <w:vertAlign w:val="baseline"/>
        </w:rPr>
        <w:t>(Chen et al., 2021; Ludwig et al., 2018)</w:t>
      </w:r>
      <w:r>
        <w:rPr/>
        <w:t xml:space="preserve">⁠. </w:t>
      </w:r>
    </w:p>
    <w:p>
      <w:pPr>
        <w:pStyle w:val="Cuerpodetexto"/>
        <w:rPr>
          <w:rFonts w:ascii="Liberation Sans" w:hAnsi="Liberation Sans"/>
        </w:rPr>
      </w:pPr>
      <w:r>
        <w:rPr/>
        <w:t xml:space="preserve">Currently, the era of systems biology is increasing the amount of data generated per study and consequently, the computational and mathematical knowledge required to analyze and integrate these results increases too. Unfortunately, </w:t>
      </w:r>
      <w:r>
        <w:rPr>
          <w:b w:val="false"/>
          <w:i w:val="false"/>
          <w:caps w:val="false"/>
          <w:smallCaps w:val="false"/>
          <w:color w:val="1C1D1E"/>
          <w:spacing w:val="0"/>
          <w:sz w:val="24"/>
        </w:rPr>
        <w:t xml:space="preserve">most laboratories are not historically designed to incorporate this requirements yet due to a lack of qualified researchers gathering solid knowledge from the different disciplines needed: computational sciences, mathematics/statistics and molecular biology. The lasts new generations of young researchers are working to develop software applications, efficient data analysis algorithms and user-friendly app-tools to enable the progress of systems biology studies making it more </w:t>
      </w:r>
      <w:bookmarkStart w:id="8" w:name="tw-target-text1"/>
      <w:bookmarkEnd w:id="8"/>
      <w:r>
        <w:rPr>
          <w:b w:val="false"/>
          <w:i w:val="false"/>
          <w:caps w:val="false"/>
          <w:smallCaps w:val="false"/>
          <w:color w:val="1C1D1E"/>
          <w:spacing w:val="0"/>
          <w:sz w:val="24"/>
        </w:rPr>
        <w:t xml:space="preserve">accessible for the hole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 xml:space="preserve">However, systems biology studies in microalgae were recently started and there is a lack of tools for microalgae to analyze and interpret omics data. Consequently, during the progression of my doctoral thesis I aim to contribute to the progression of systems biology studies in the microalgae research community developing the web-app ALGAEFUN with MARACAS. In that way, any researcher can analyze and functional annotate RNA-seq and ChIP-seq data without previous knowledge in computational or mathematical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In summary, my doctoral thesis aims to contribute to the microalgae research community with two major items: the development of free and open source tools that facilitates systems biology studies in microalgae; and the understanding of the diurnal and seasonal rhythmic changes in</w:t>
      </w:r>
      <w:r>
        <w:rPr>
          <w:b w:val="false"/>
          <w:i/>
          <w:iCs/>
          <w:caps w:val="false"/>
          <w:smallCaps w:val="false"/>
          <w:color w:val="1C1D1E"/>
          <w:spacing w:val="0"/>
          <w:sz w:val="24"/>
        </w:rPr>
        <w:t xml:space="preserve"> Ostreococcus tauri </w:t>
      </w:r>
      <w:r>
        <w:rPr>
          <w:b w:val="false"/>
          <w:i w:val="false"/>
          <w:caps w:val="false"/>
          <w:smallCaps w:val="false"/>
          <w:color w:val="1C1D1E"/>
          <w:spacing w:val="0"/>
          <w:sz w:val="24"/>
        </w:rPr>
        <w:t>as a complete system knowing all the genes expressed, all the proteins present and how the altered functions are being executed.</w:t>
      </w:r>
    </w:p>
    <w:p>
      <w:pPr>
        <w:pStyle w:val="Cuerpodetexto"/>
        <w:rPr>
          <w:rFonts w:ascii="Liberation Sans" w:hAnsi="Liberation Sans"/>
          <w:b w:val="false"/>
          <w:b w:val="false"/>
          <w:i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numPr>
          <w:ilvl w:val="0"/>
          <w:numId w:val="2"/>
        </w:numPr>
        <w:jc w:val="right"/>
        <w:rPr>
          <w:sz w:val="72"/>
          <w:szCs w:val="72"/>
        </w:rPr>
      </w:pPr>
      <w:bookmarkStart w:id="9" w:name="__RefHeading___Toc31190_448844389"/>
      <w:bookmarkEnd w:id="9"/>
      <w:r>
        <w:rPr>
          <w:sz w:val="72"/>
          <w:szCs w:val="72"/>
        </w:rPr>
        <w:t>Materials and Methods</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numPr>
          <w:ilvl w:val="1"/>
          <w:numId w:val="2"/>
        </w:numPr>
        <w:rPr/>
      </w:pPr>
      <w:bookmarkStart w:id="10" w:name="__RefHeading___Toc8410_2905816072"/>
      <w:bookmarkEnd w:id="10"/>
      <w:r>
        <w:rPr>
          <w:sz w:val="32"/>
          <w:szCs w:val="32"/>
        </w:rPr>
        <w:t>Organism and culture growth conditions.</w:t>
      </w:r>
    </w:p>
    <w:p>
      <w:pPr>
        <w:pStyle w:val="Ttulo3"/>
        <w:numPr>
          <w:ilvl w:val="2"/>
          <w:numId w:val="2"/>
        </w:numPr>
        <w:rPr/>
      </w:pPr>
      <w:bookmarkStart w:id="11" w:name="__RefHeading___Toc8412_2905816072"/>
      <w:bookmarkEnd w:id="11"/>
      <w:r>
        <w:rPr/>
        <w:t>Organism and growth medium.</w:t>
      </w:r>
    </w:p>
    <w:p>
      <w:pPr>
        <w:pStyle w:val="Cuerpodetexto"/>
        <w:spacing w:lineRule="auto" w:line="360"/>
        <w:jc w:val="both"/>
        <w:rPr/>
      </w:pPr>
      <w:r>
        <w:rPr>
          <w:i w:val="false"/>
          <w:iCs w:val="false"/>
          <w:sz w:val="24"/>
          <w:szCs w:val="24"/>
        </w:rPr>
        <w:t xml:space="preserve">The sequenced strain of </w:t>
      </w:r>
      <w:r>
        <w:rPr>
          <w:i/>
          <w:iCs/>
          <w:sz w:val="24"/>
          <w:szCs w:val="24"/>
        </w:rPr>
        <w:t xml:space="preserve">Ostreococcus tauri, </w:t>
      </w:r>
      <w:r>
        <w:rPr>
          <w:i w:val="false"/>
          <w:iCs w:val="false"/>
          <w:sz w:val="24"/>
          <w:szCs w:val="24"/>
        </w:rPr>
        <w:t>RCC4221, was used in this study.</w:t>
      </w:r>
      <w:r>
        <w:rPr>
          <w:sz w:val="24"/>
          <w:szCs w:val="24"/>
        </w:rPr>
        <w:t xml:space="preserve"> Sterilized artificial see water (ASW) </w:t>
      </w:r>
      <w:r>
        <w:rPr>
          <w:position w:val="0"/>
          <w:sz w:val="24"/>
          <w:sz w:val="24"/>
          <w:szCs w:val="24"/>
          <w:vertAlign w:val="baseline"/>
        </w:rPr>
        <w:t>(Kester et al., 1967)</w:t>
      </w:r>
      <w:r>
        <w:rPr>
          <w:sz w:val="24"/>
          <w:szCs w:val="24"/>
        </w:rPr>
        <w:t xml:space="preserve">⁠ supplemented </w:t>
      </w:r>
      <w:r>
        <w:rPr>
          <w:color w:val="000000"/>
          <w:position w:val="0"/>
          <w:sz w:val="24"/>
          <w:sz w:val="24"/>
          <w:szCs w:val="24"/>
          <w:vertAlign w:val="baseline"/>
        </w:rPr>
        <w:t xml:space="preserve">nitrogen source, potassium source and vitamins </w:t>
      </w:r>
      <w:r>
        <w:rPr>
          <w:sz w:val="24"/>
          <w:szCs w:val="24"/>
        </w:rPr>
        <w:t xml:space="preserve">were used as growing medium. A complete list of media components and concentrations needed to grow </w:t>
      </w:r>
      <w:r>
        <w:rPr>
          <w:i/>
          <w:iCs/>
          <w:sz w:val="24"/>
          <w:szCs w:val="24"/>
        </w:rPr>
        <w:t>Ostreococcus tauri</w:t>
      </w:r>
      <w:r>
        <w:rPr>
          <w:sz w:val="24"/>
          <w:szCs w:val="24"/>
        </w:rPr>
        <w:t xml:space="preserve"> are described in</w:t>
      </w:r>
      <w:r>
        <w:rPr>
          <w:color w:val="000000"/>
          <w:sz w:val="24"/>
          <w:szCs w:val="24"/>
        </w:rPr>
        <w:t xml:space="preserve"> Table 2</w:t>
      </w:r>
      <w:r>
        <w:rPr>
          <w:sz w:val="24"/>
          <w:szCs w:val="24"/>
        </w:rPr>
        <w:t xml:space="preserve">. </w:t>
      </w:r>
    </w:p>
    <w:p>
      <w:pPr>
        <w:pStyle w:val="Cuerpodetexto"/>
        <w:spacing w:lineRule="auto" w:line="360"/>
        <w:jc w:val="both"/>
        <w:rPr/>
      </w:pPr>
      <w:r>
        <w:rPr>
          <w:sz w:val="24"/>
          <w:szCs w:val="24"/>
        </w:rPr>
        <w:t xml:space="preserve">Table </w:t>
      </w:r>
      <w:r>
        <w:rPr>
          <w:sz w:val="24"/>
          <w:szCs w:val="24"/>
        </w:rPr>
        <w:fldChar w:fldCharType="begin"/>
      </w:r>
      <w:r>
        <w:rPr>
          <w:sz w:val="24"/>
          <w:szCs w:val="24"/>
        </w:rPr>
        <w:instrText> SEQ Tabla \* ARABIC </w:instrText>
      </w:r>
      <w:r>
        <w:rPr>
          <w:sz w:val="24"/>
          <w:szCs w:val="24"/>
        </w:rPr>
        <w:fldChar w:fldCharType="separate"/>
      </w:r>
      <w:r>
        <w:rPr>
          <w:sz w:val="24"/>
          <w:szCs w:val="24"/>
        </w:rPr>
        <w:t>2</w:t>
      </w:r>
      <w:r>
        <w:rPr>
          <w:sz w:val="24"/>
          <w:szCs w:val="24"/>
        </w:rPr>
        <w:fldChar w:fldCharType="end"/>
      </w:r>
      <w:r>
        <w:rPr>
          <w:sz w:val="24"/>
          <w:szCs w:val="24"/>
        </w:rPr>
        <w:t xml:space="preserve">: List of media components used in this study as growing medium for </w:t>
      </w:r>
      <w:r>
        <w:rPr>
          <w:i/>
          <w:iCs/>
          <w:sz w:val="24"/>
          <w:szCs w:val="24"/>
        </w:rPr>
        <w:t xml:space="preserve">Ostreococcus tauri </w:t>
      </w:r>
      <w:r>
        <w:rPr>
          <w:i w:val="false"/>
          <w:iCs w:val="false"/>
          <w:sz w:val="24"/>
          <w:szCs w:val="24"/>
        </w:rPr>
        <w:t>cultures</w:t>
      </w:r>
      <w:r>
        <w:rPr>
          <w:sz w:val="24"/>
          <w:szCs w:val="24"/>
        </w:rPr>
        <w:t>.</w:t>
      </w:r>
    </w:p>
    <w:tbl>
      <w:tblPr>
        <w:tblW w:w="9356" w:type="dxa"/>
        <w:jc w:val="left"/>
        <w:tblInd w:w="55" w:type="dxa"/>
        <w:tblCellMar>
          <w:top w:w="55" w:type="dxa"/>
          <w:left w:w="55" w:type="dxa"/>
          <w:bottom w:w="55" w:type="dxa"/>
          <w:right w:w="55" w:type="dxa"/>
        </w:tblCellMar>
      </w:tblPr>
      <w:tblGrid>
        <w:gridCol w:w="2318"/>
        <w:gridCol w:w="3330"/>
        <w:gridCol w:w="3708"/>
      </w:tblGrid>
      <w:tr>
        <w:trPr/>
        <w:tc>
          <w:tcPr>
            <w:tcW w:w="2318" w:type="dxa"/>
            <w:tcBorders>
              <w:right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solution</w:t>
            </w:r>
          </w:p>
        </w:tc>
        <w:tc>
          <w:tcPr>
            <w:tcW w:w="3708" w:type="dxa"/>
            <w:tcBorders>
              <w:left w:val="single" w:sz="4" w:space="0" w:color="000000"/>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medium</w:t>
            </w:r>
          </w:p>
        </w:tc>
      </w:tr>
      <w:tr>
        <w:trPr>
          <w:trHeight w:val="337" w:hRule="atLeast"/>
        </w:trPr>
        <w:tc>
          <w:tcPr>
            <w:tcW w:w="2318" w:type="dxa"/>
            <w:tcBorders>
              <w:right w:val="single" w:sz="4"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Solución I </w:t>
            </w:r>
          </w:p>
        </w:tc>
        <w:tc>
          <w:tcPr>
            <w:tcW w:w="3330"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400 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rPr>
            </w:pPr>
            <w:r>
              <w:rPr>
                <w:rFonts w:ascii="Liberation Sans" w:hAnsi="Liberation Sans"/>
              </w:rPr>
              <w:t>222.22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c>
          <w:tcPr>
            <w:tcW w:w="2318" w:type="dxa"/>
            <w:vMerge w:val="restart"/>
            <w:tcBorders>
              <w:top w:val="single" w:sz="4" w:space="0" w:color="000000"/>
              <w:right w:val="single" w:sz="4" w:space="0" w:color="000000"/>
            </w:tcBorders>
            <w:vAlign w:val="center"/>
          </w:tcPr>
          <w:p>
            <w:pPr>
              <w:pStyle w:val="Contenidodelatabla"/>
              <w:jc w:val="center"/>
              <w:rPr/>
            </w:pPr>
            <w:r>
              <w:rPr/>
              <w:t>Solución II</w:t>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 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5.56 mg/L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rHeight w:val="335" w:hRule="atLeast"/>
        </w:trPr>
        <w:tc>
          <w:tcPr>
            <w:tcW w:w="2318" w:type="dxa"/>
            <w:vMerge w:val="restart"/>
            <w:tcBorders>
              <w:top w:val="single" w:sz="4" w:space="0" w:color="000000"/>
              <w:bottom w:val="single" w:sz="4" w:space="0" w:color="000000"/>
              <w:right w:val="single" w:sz="4" w:space="0" w:color="000000"/>
            </w:tcBorders>
            <w:vAlign w:val="center"/>
          </w:tcPr>
          <w:p>
            <w:pPr>
              <w:pStyle w:val="Contenidodelatabla"/>
              <w:jc w:val="center"/>
              <w:rPr/>
            </w:pPr>
            <w:r>
              <w:rPr/>
              <w:t>Solución III</w:t>
            </w:r>
          </w:p>
          <w:p>
            <w:pPr>
              <w:pStyle w:val="Contenidodelatabla"/>
              <w:jc w:val="right"/>
              <w:rPr/>
            </w:pPr>
            <w:r>
              <w:rPr/>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5.36 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2.98 mg/L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10.4 g/L Fe-EDTA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5.78 mg/L Fe-EDTA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74.4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41.33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2.56·10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8.89·10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5.0·10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2.78·10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3.4·10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1.89·10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rHeight w:val="340" w:hRule="atLeast"/>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bottom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2.0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rHeight w:val="340" w:hRule="atLeast"/>
        </w:trPr>
        <w:tc>
          <w:tcPr>
            <w:tcW w:w="2318" w:type="dxa"/>
            <w:vMerge w:val="restart"/>
            <w:tcBorders>
              <w:right w:val="single" w:sz="4" w:space="0" w:color="000000"/>
            </w:tcBorders>
            <w:vAlign w:val="center"/>
          </w:tcPr>
          <w:p>
            <w:pPr>
              <w:pStyle w:val="Contenidodelatabla"/>
              <w:jc w:val="center"/>
              <w:rPr/>
            </w:pPr>
            <w:r>
              <w:rPr/>
              <w:t>Solución IV</w:t>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0,2 g/L Thiamin-HCl</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0.22 mg/L Thiamin-HCl</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Biotin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Biotin</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Cyanocobalamin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Vitamin B12</w:t>
            </w:r>
          </w:p>
        </w:tc>
      </w:tr>
    </w:tbl>
    <w:p>
      <w:pPr>
        <w:pStyle w:val="Cuerpodetexto"/>
        <w:spacing w:lineRule="auto" w:line="360"/>
        <w:jc w:val="both"/>
        <w:rPr>
          <w:rFonts w:ascii="Liberation Sans" w:hAnsi="Liberation Sans"/>
          <w:sz w:val="24"/>
          <w:szCs w:val="24"/>
        </w:rPr>
      </w:pPr>
      <w:r>
        <w:rPr>
          <w:sz w:val="24"/>
          <w:szCs w:val="24"/>
        </w:rPr>
      </w:r>
    </w:p>
    <w:p>
      <w:pPr>
        <w:pStyle w:val="Ttulo3"/>
        <w:numPr>
          <w:ilvl w:val="2"/>
          <w:numId w:val="2"/>
        </w:numPr>
        <w:rPr/>
      </w:pPr>
      <w:bookmarkStart w:id="12" w:name="__RefHeading___Toc8414_2905816072"/>
      <w:bookmarkEnd w:id="12"/>
      <w:r>
        <w:rPr/>
        <w:t>Continuous culture conditions in photochemostats.</w:t>
      </w:r>
    </w:p>
    <w:p>
      <w:pPr>
        <w:pStyle w:val="Cuerpodetexto"/>
        <w:rPr/>
      </w:pPr>
      <w:r>
        <w:rPr/>
        <w:t xml:space="preserve">Photochemostats or photobiorreactors consisting in bubble column with a volume of 1.8 L  of capacity </w:t>
      </w:r>
      <w:r>
        <w:rPr>
          <w:sz w:val="24"/>
          <w:szCs w:val="24"/>
        </w:rPr>
        <w:t>(7 cm diameter, 47 cm height)</w:t>
      </w:r>
      <w:r>
        <w:rPr/>
        <w:t xml:space="preserve"> were used for continuous regime cultivation in the laboratory. A detailed description of their design is represented in Figure 9. Each photochemostat is inoculated with the same cell concentration and are kept at batch regime during several days to ensure its adaptation before starting a continuous regime.</w:t>
      </w:r>
    </w:p>
    <w:p>
      <w:pPr>
        <w:pStyle w:val="Cuerpodetexto"/>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765" cy="3960495"/>
                <wp:effectExtent l="0" t="0" r="0" b="0"/>
                <wp:wrapSquare wrapText="largest"/>
                <wp:docPr id="28" name="Marco12"/>
                <a:graphic xmlns:a="http://schemas.openxmlformats.org/drawingml/2006/main">
                  <a:graphicData uri="http://schemas.microsoft.com/office/word/2010/wordprocessingShape">
                    <wps:wsp>
                      <wps:cNvSpPr/>
                      <wps:spPr>
                        <a:xfrm>
                          <a:off x="0" y="0"/>
                          <a:ext cx="6120000" cy="396000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3533140"/>
                                  <wp:effectExtent l="0" t="0" r="0" b="0"/>
                                  <wp:docPr id="3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2" descr=""/>
                                          <pic:cNvPicPr>
                                            <a:picLocks noChangeAspect="1" noChangeArrowheads="1"/>
                                          </pic:cNvPicPr>
                                        </pic:nvPicPr>
                                        <pic:blipFill>
                                          <a:blip r:embed="rId13"/>
                                          <a:stretch>
                                            <a:fillRect/>
                                          </a:stretch>
                                        </pic:blipFill>
                                        <pic:spPr bwMode="auto">
                                          <a:xfrm>
                                            <a:off x="0" y="0"/>
                                            <a:ext cx="6120130" cy="3533140"/>
                                          </a:xfrm>
                                          <a:prstGeom prst="rect">
                                            <a:avLst/>
                                          </a:prstGeom>
                                        </pic:spPr>
                                      </pic:pic>
                                    </a:graphicData>
                                  </a:graphic>
                                </wp:inline>
                              </w:drawing>
                            </w:r>
                            <w:r>
                              <w:rPr/>
                              <w:t xml:space="preserve">Figure 9: </w:t>
                            </w:r>
                            <w:r>
                              <w:rPr>
                                <w:b/>
                                <w:bCs/>
                              </w:rPr>
                              <w:t>Growth system used for continous cultures</w:t>
                            </w:r>
                            <w:r>
                              <w:rPr/>
                              <w:t>. (1) Picture of one of the photochemostats used. (2) Schematic detailed design of photochemostats.</w:t>
                            </w:r>
                          </w:p>
                        </w:txbxContent>
                      </wps:txbx>
                      <wps:bodyPr lIns="0" rIns="0" tIns="0" bIns="0">
                        <a:noAutofit/>
                      </wps:bodyPr>
                    </wps:wsp>
                  </a:graphicData>
                </a:graphic>
              </wp:anchor>
            </w:drawing>
          </mc:Choice>
          <mc:Fallback>
            <w:pict>
              <v:rect id="shape_0" ID="Marco12" stroked="f" style="position:absolute;margin-left:0pt;margin-top:0.05pt;width:481.85pt;height:311.75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3533140"/>
                            <wp:effectExtent l="0" t="0" r="0" b="0"/>
                            <wp:docPr id="31"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2" descr=""/>
                                    <pic:cNvPicPr>
                                      <a:picLocks noChangeAspect="1" noChangeArrowheads="1"/>
                                    </pic:cNvPicPr>
                                  </pic:nvPicPr>
                                  <pic:blipFill>
                                    <a:blip r:embed="rId13"/>
                                    <a:stretch>
                                      <a:fillRect/>
                                    </a:stretch>
                                  </pic:blipFill>
                                  <pic:spPr bwMode="auto">
                                    <a:xfrm>
                                      <a:off x="0" y="0"/>
                                      <a:ext cx="6120130" cy="3533140"/>
                                    </a:xfrm>
                                    <a:prstGeom prst="rect">
                                      <a:avLst/>
                                    </a:prstGeom>
                                  </pic:spPr>
                                </pic:pic>
                              </a:graphicData>
                            </a:graphic>
                          </wp:inline>
                        </w:drawing>
                      </w:r>
                      <w:r>
                        <w:rPr/>
                        <w:t xml:space="preserve">Figure 9: </w:t>
                      </w:r>
                      <w:r>
                        <w:rPr>
                          <w:b/>
                          <w:bCs/>
                        </w:rPr>
                        <w:t>Growth system used for continous cultures</w:t>
                      </w:r>
                      <w:r>
                        <w:rPr/>
                        <w:t>. (1) Picture of one of the photochemostats used. (2) Schematic detailed design of photochemostats.</w:t>
                      </w:r>
                    </w:p>
                  </w:txbxContent>
                </v:textbox>
              </v:rect>
            </w:pict>
          </mc:Fallback>
        </mc:AlternateContent>
      </w:r>
    </w:p>
    <w:p>
      <w:pPr>
        <w:pStyle w:val="Cuerpodetexto"/>
        <w:rPr/>
      </w:pPr>
      <w:r>
        <w:rPr/>
        <w:t xml:space="preserve">Photochemostats were provided with a double wall forming a water jacket circulating from a bath that kept the culture temperature constant at 20ºC. Air and CO₂ supply through the base of the chemostat ensured an optimal neumatic agitation. The air flow rate was regulated by a rotameter, adding </w:t>
      </w:r>
      <w:r>
        <w:rPr>
          <w:color w:val="00A933"/>
        </w:rPr>
        <w:t>1 L air L culture 'min¹ (no entiendo este dato)</w:t>
      </w:r>
      <w:r>
        <w:rPr/>
        <w:t xml:space="preserve">. </w:t>
      </w:r>
    </w:p>
    <w:p>
      <w:pPr>
        <w:pStyle w:val="Cuerpodetexto"/>
        <w:rPr/>
      </w:pPr>
      <w:r>
        <w:rPr>
          <w:sz w:val="24"/>
          <w:szCs w:val="24"/>
        </w:rPr>
        <w:t xml:space="preserve">Culture conditions were constantly measured and computationally controlled by a LabJack: pH, dilution rate and illumination regime. </w:t>
      </w:r>
      <w:r>
        <w:rPr/>
        <w:t xml:space="preserve">For pH control, the reactor was equipped with a combined pH electrode (Crison, model 3100/225), connected to a pH controller (Crison, model pH 217/220-R1). The controller opened a electrovalve when the pH exceeded the threshold value stablished, allowing pure CO₂ to pass through along with the air stream. Once the pH value was recovered, the electrovalve was closed, leaving the culture medium in neumatic agitation exclusively by the described air supply. </w:t>
      </w:r>
    </w:p>
    <w:p>
      <w:pPr>
        <w:pStyle w:val="Cuerpodetexto"/>
        <w:rPr/>
      </w:pPr>
      <w:r>
        <w:rPr/>
        <w:t>To operate in continuous mode, the upper part was closed with a silicone cover fitted with glass rods of 4 mm internal diameter that reached the middle part of the reactor, allowing the supply of fresh medium. The dilution rate were maintained constant at 0.3 d</w:t>
      </w:r>
      <w:r>
        <w:rPr>
          <w:vertAlign w:val="superscript"/>
        </w:rPr>
        <w:t xml:space="preserve">-1 </w:t>
      </w:r>
      <w:r>
        <w:rPr/>
        <w:t xml:space="preserve"> (overflow is descarded to avoid volume increase) by a peristaltic pump (P-3, Pharmacia) in order to keep photobiorreactors in steady state. Cultures at steady state with 45 μg/mL chlorophyll content were used in our experiments. When a photobiorreactor reaches the steady state it means that the culture is growing at exponential phase but a constant concentration of cells is reached. This allows to take samples during long periods of time without changing the culture conditions. </w:t>
      </w:r>
    </w:p>
    <w:p>
      <w:pPr>
        <w:pStyle w:val="Cuerpodetexto"/>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 our LabJack controlled system gradually increased light until an irradiance of 1500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is reached simulating the natural photoperiod (Fig. 10). Each photochemostat is illuminated using six Phillips PL-32 W/840/4p white-light fluorescent lamps. Furthermore, they are surrounded by a wooden box and a completely opaque fabric to avoid any external light input.</w:t>
      </w:r>
    </w:p>
    <w:p>
      <w:pPr>
        <w:pStyle w:val="Ttulo2"/>
        <w:numPr>
          <w:ilvl w:val="1"/>
          <w:numId w:val="2"/>
        </w:numPr>
        <w:rPr/>
      </w:pPr>
      <w:r>
        <w:rPr/>
      </w:r>
    </w:p>
    <w:p>
      <w:pPr>
        <w:pStyle w:val="Ttulo2"/>
        <w:numPr>
          <w:ilvl w:val="1"/>
          <w:numId w:val="2"/>
        </w:numPr>
        <w:rPr>
          <w:sz w:val="32"/>
          <w:szCs w:val="32"/>
        </w:rPr>
      </w:pPr>
      <w:bookmarkStart w:id="13" w:name="__RefHeading___Toc8416_2905816072"/>
      <w:bookmarkEnd w:id="13"/>
      <w:r>
        <w:rPr>
          <w:sz w:val="32"/>
          <w:szCs w:val="32"/>
        </w:rPr>
        <w:t>Experimental design.</w:t>
      </w:r>
    </w:p>
    <w:p>
      <w:pPr>
        <w:pStyle w:val="Cuerpodetexto"/>
        <w:rPr/>
      </w:pPr>
      <w:r>
        <w:rPr/>
        <w:t xml:space="preserve">The study focused on the two extreme photoperiods: summer long day conditions (LD, 16h light : 8h dark) and winter short day conditions (SD, 8h light : 16h dark). The experimental design (Fig. 10) consisted of three days under long day or short day conditions followed by three days under free running conditions (constant light or constant dark). </w:t>
      </w:r>
      <w:r>
        <w:rPr>
          <w:color w:val="000000"/>
          <w:position w:val="0"/>
          <w:sz w:val="24"/>
          <w:sz w:val="24"/>
          <w:szCs w:val="24"/>
          <w:vertAlign w:val="baseline"/>
        </w:rPr>
        <w:t>Cells were harvested at specific times in the daily cycle, expressed in zeitgeber time (ZT), where ZT0 corresponds to dawn, ZT4 to 4h after dawn and so on. In this study, samples were taken every 4h (from ZT0 to ZT20) during the three days of alternating light/dark cycles, so there is a total of 6 samples for each day of sampling</w:t>
      </w:r>
      <w:r>
        <w:rPr/>
        <w:t xml:space="preserve">. No samples were collected during the first day of free running condition to allow culture acclimation. Then samples were collected once again every four hours starting at subjective dawn during two days. </w:t>
      </w:r>
    </w:p>
    <w:p>
      <w:pPr>
        <w:pStyle w:val="Cuerpodetexto"/>
        <w:rPr>
          <w:rFonts w:ascii="Liberation Sans" w:hAnsi="Liberation Sans"/>
          <w:color w:val="000000"/>
          <w:position w:val="0"/>
          <w:sz w:val="24"/>
          <w:sz w:val="24"/>
          <w:szCs w:val="24"/>
          <w:vertAlign w:val="baseline"/>
        </w:rPr>
      </w:pPr>
      <w:r>
        <w:rPr>
          <w:color w:val="000000"/>
          <w:position w:val="0"/>
          <w:sz w:val="24"/>
          <w:sz w:val="24"/>
          <w:szCs w:val="24"/>
          <w:vertAlign w:val="baseline"/>
        </w:rPr>
        <mc:AlternateContent>
          <mc:Choice Requires="wps">
            <w:drawing>
              <wp:anchor behindDoc="0" distT="0" distB="0" distL="0" distR="0" simplePos="0" locked="0" layoutInCell="1" allowOverlap="1" relativeHeight="17">
                <wp:simplePos x="0" y="0"/>
                <wp:positionH relativeFrom="column">
                  <wp:posOffset>0</wp:posOffset>
                </wp:positionH>
                <wp:positionV relativeFrom="paragraph">
                  <wp:posOffset>63500</wp:posOffset>
                </wp:positionV>
                <wp:extent cx="6120765" cy="4588510"/>
                <wp:effectExtent l="0" t="0" r="0" b="0"/>
                <wp:wrapSquare wrapText="largest"/>
                <wp:docPr id="32" name="Marco13"/>
                <a:graphic xmlns:a="http://schemas.openxmlformats.org/drawingml/2006/main">
                  <a:graphicData uri="http://schemas.microsoft.com/office/word/2010/wordprocessingShape">
                    <wps:wsp>
                      <wps:cNvSpPr/>
                      <wps:spPr>
                        <a:xfrm>
                          <a:off x="0" y="0"/>
                          <a:ext cx="6120000" cy="458784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3635375"/>
                                  <wp:effectExtent l="0" t="0" r="0" b="0"/>
                                  <wp:docPr id="3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13" descr=""/>
                                          <pic:cNvPicPr>
                                            <a:picLocks noChangeAspect="1" noChangeArrowheads="1"/>
                                          </pic:cNvPicPr>
                                        </pic:nvPicPr>
                                        <pic:blipFill>
                                          <a:blip r:embed="rId14"/>
                                          <a:stretch>
                                            <a:fillRect/>
                                          </a:stretch>
                                        </pic:blipFill>
                                        <pic:spPr bwMode="auto">
                                          <a:xfrm>
                                            <a:off x="0" y="0"/>
                                            <a:ext cx="6120130" cy="3635375"/>
                                          </a:xfrm>
                                          <a:prstGeom prst="rect">
                                            <a:avLst/>
                                          </a:prstGeom>
                                        </pic:spPr>
                                      </pic:pic>
                                    </a:graphicData>
                                  </a:graphic>
                                </wp:inline>
                              </w:drawing>
                            </w:r>
                            <w:r>
                              <w:rPr/>
                              <w:t xml:space="preserve">Figure 10: </w:t>
                            </w:r>
                            <w:r>
                              <w:rPr>
                                <w:b/>
                                <w:bCs/>
                              </w:rPr>
                              <w:t xml:space="preserve">Schematic description of the experimental design. </w:t>
                            </w:r>
                            <w:r>
                              <w:rPr>
                                <w:b w:val="false"/>
                                <w:bCs w:val="false"/>
                              </w:rPr>
                              <w:t xml:space="preserve">Gradually increased and decreased irradiance is represented during each light phase. 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wps:txbx>
                      <wps:bodyPr lIns="0" rIns="0" tIns="0" bIns="0">
                        <a:noAutofit/>
                      </wps:bodyPr>
                    </wps:wsp>
                  </a:graphicData>
                </a:graphic>
              </wp:anchor>
            </w:drawing>
          </mc:Choice>
          <mc:Fallback>
            <w:pict>
              <v:rect id="shape_0" ID="Marco13" stroked="f" style="position:absolute;margin-left:0pt;margin-top:5pt;width:481.85pt;height:361.2pt">
                <w10:wrap type="square"/>
                <v:fill o:detectmouseclick="t" on="false"/>
                <v:stroke color="#3465a4" joinstyle="round" endcap="flat"/>
                <v:textbox>
                  <w:txbxContent>
                    <w:p>
                      <w:pPr>
                        <w:pStyle w:val="Figura"/>
                        <w:spacing w:before="120" w:after="120"/>
                        <w:rPr/>
                      </w:pPr>
                      <w:r>
                        <w:rPr/>
                        <w:drawing>
                          <wp:inline distT="0" distB="0" distL="0" distR="0">
                            <wp:extent cx="6120130" cy="3635375"/>
                            <wp:effectExtent l="0" t="0" r="0" b="0"/>
                            <wp:docPr id="3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3" descr=""/>
                                    <pic:cNvPicPr>
                                      <a:picLocks noChangeAspect="1" noChangeArrowheads="1"/>
                                    </pic:cNvPicPr>
                                  </pic:nvPicPr>
                                  <pic:blipFill>
                                    <a:blip r:embed="rId14"/>
                                    <a:stretch>
                                      <a:fillRect/>
                                    </a:stretch>
                                  </pic:blipFill>
                                  <pic:spPr bwMode="auto">
                                    <a:xfrm>
                                      <a:off x="0" y="0"/>
                                      <a:ext cx="6120130" cy="3635375"/>
                                    </a:xfrm>
                                    <a:prstGeom prst="rect">
                                      <a:avLst/>
                                    </a:prstGeom>
                                  </pic:spPr>
                                </pic:pic>
                              </a:graphicData>
                            </a:graphic>
                          </wp:inline>
                        </w:drawing>
                      </w:r>
                      <w:r>
                        <w:rPr/>
                        <w:t xml:space="preserve">Figure 10: </w:t>
                      </w:r>
                      <w:r>
                        <w:rPr>
                          <w:b/>
                          <w:bCs/>
                        </w:rPr>
                        <w:t xml:space="preserve">Schematic description of the experimental design. </w:t>
                      </w:r>
                      <w:r>
                        <w:rPr>
                          <w:b w:val="false"/>
                          <w:bCs w:val="false"/>
                        </w:rPr>
                        <w:t xml:space="preserve">Gradually increased and decreased irradiance is represented during each light phase. 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v:textbox>
              </v:rect>
            </w:pict>
          </mc:Fallback>
        </mc:AlternateConten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numPr>
          <w:ilvl w:val="1"/>
          <w:numId w:val="2"/>
        </w:numPr>
        <w:rPr>
          <w:sz w:val="32"/>
          <w:szCs w:val="32"/>
        </w:rPr>
      </w:pPr>
      <w:bookmarkStart w:id="14" w:name="__RefHeading___Toc31194_448844389"/>
      <w:bookmarkEnd w:id="14"/>
      <w:r>
        <w:rPr>
          <w:sz w:val="32"/>
          <w:szCs w:val="32"/>
        </w:rPr>
        <w:t>Transcriptomic analysis</w:t>
      </w:r>
    </w:p>
    <w:p>
      <w:pPr>
        <w:pStyle w:val="Ttulo3"/>
        <w:numPr>
          <w:ilvl w:val="2"/>
          <w:numId w:val="2"/>
        </w:numPr>
        <w:rPr>
          <w:sz w:val="28"/>
          <w:szCs w:val="28"/>
        </w:rPr>
      </w:pPr>
      <w:bookmarkStart w:id="15" w:name="__RefHeading___Toc8418_2905816072"/>
      <w:bookmarkEnd w:id="15"/>
      <w:r>
        <w:rPr>
          <w:sz w:val="28"/>
          <w:szCs w:val="28"/>
        </w:rPr>
        <w:t>Sample Collection</w:t>
      </w:r>
    </w:p>
    <w:p>
      <w:pPr>
        <w:pStyle w:val="Cuerpodetexto"/>
        <w:spacing w:lineRule="auto" w:line="360"/>
        <w:jc w:val="both"/>
        <w:rPr>
          <w:rFonts w:ascii="Liberation Sans" w:hAnsi="Liberation Sans"/>
        </w:rPr>
      </w:pPr>
      <w:r>
        <w:rPr>
          <w:color w:val="000000"/>
          <w:position w:val="0"/>
          <w:sz w:val="24"/>
          <w:sz w:val="24"/>
          <w:szCs w:val="24"/>
          <w:vertAlign w:val="baseline"/>
        </w:rPr>
        <w:t>From each chemostat, a volume of 50mL of cell suspension were harvested (4 min centrifugation at 5000 x g and 4ºC) for each time point. Pellets were washed using Phosphate-buffered saline solution (PBS) and flash frozen with liquid Nitrogen before stored at −80</w:t>
      </w:r>
      <w:r>
        <w:rPr>
          <w:color w:val="000000"/>
          <w:sz w:val="24"/>
          <w:szCs w:val="24"/>
          <w:vertAlign w:val="superscript"/>
        </w:rPr>
        <w:t>o</w:t>
      </w:r>
      <w:r>
        <w:rPr>
          <w:color w:val="000000"/>
          <w:position w:val="0"/>
          <w:sz w:val="24"/>
          <w:sz w:val="24"/>
          <w:szCs w:val="24"/>
          <w:vertAlign w:val="baseline"/>
        </w:rPr>
        <w:t xml:space="preserve">C. </w:t>
      </w:r>
    </w:p>
    <w:p>
      <w:pPr>
        <w:pStyle w:val="Ttulo3"/>
        <w:numPr>
          <w:ilvl w:val="2"/>
          <w:numId w:val="2"/>
        </w:numPr>
        <w:rPr/>
      </w:pPr>
      <w:bookmarkStart w:id="16" w:name="__RefHeading___Toc8420_2905816072"/>
      <w:bookmarkEnd w:id="16"/>
      <w:r>
        <w:rPr>
          <w:color w:val="000000"/>
          <w:position w:val="0"/>
          <w:sz w:val="28"/>
          <w:sz w:val="28"/>
          <w:vertAlign w:val="baseline"/>
        </w:rPr>
        <w:t>Cell disruption</w:t>
      </w:r>
    </w:p>
    <w:p>
      <w:pPr>
        <w:pStyle w:val="Cuerpodetexto"/>
        <w:spacing w:lineRule="auto" w:line="360"/>
        <w:jc w:val="both"/>
        <w:rPr/>
      </w:pPr>
      <w:r>
        <w:rPr>
          <w:color w:val="000000"/>
          <w:position w:val="0"/>
          <w:sz w:val="24"/>
          <w:sz w:val="24"/>
          <w:szCs w:val="24"/>
          <w:vertAlign w:val="baseline"/>
        </w:rPr>
        <w:t>Frozen pellets were resuspended in 400 μL of disruption buffer</w:t>
      </w:r>
      <w:r>
        <w:rPr>
          <w:b w:val="false"/>
          <w:i w:val="false"/>
          <w:caps w:val="false"/>
          <w:smallCaps w:val="false"/>
          <w:strike w:val="false"/>
          <w:dstrike w:val="false"/>
          <w:color w:val="000000"/>
          <w:spacing w:val="0"/>
          <w:position w:val="0"/>
          <w:sz w:val="24"/>
          <w:sz w:val="24"/>
          <w:szCs w:val="24"/>
          <w:u w:val="none"/>
          <w:effect w:val="none"/>
          <w:vertAlign w:val="baseline"/>
        </w:rPr>
        <w:t xml:space="preserve"> (García-Domínguez &amp; Florencio, 1997)⁠</w:t>
      </w:r>
      <w:r>
        <w:rPr>
          <w:color w:val="C9211E"/>
          <w:position w:val="0"/>
          <w:sz w:val="24"/>
          <w:sz w:val="24"/>
          <w:szCs w:val="24"/>
          <w:vertAlign w:val="baseline"/>
        </w:rPr>
        <w:t xml:space="preserve"> </w:t>
      </w:r>
      <w:r>
        <w:rPr>
          <w:color w:val="000000"/>
          <w:position w:val="0"/>
          <w:sz w:val="24"/>
          <w:sz w:val="24"/>
          <w:szCs w:val="24"/>
          <w:vertAlign w:val="baseline"/>
        </w:rPr>
        <w:t xml:space="preserve">and directly added to a 1,5 mL Eppendorf tube (RNAse free and phenol-proof) containing 400 μL of phenol:chloroform 1:1 and 100 μL of acid washed glass beads (0.25–0.3 mm diameter; Braun, Melsungen, Germany). Mechanical disruption was performed by 30 min of repeated cycles of 60 s of vortexing and 60 s of incubating on ice. </w:t>
      </w:r>
    </w:p>
    <w:p>
      <w:pPr>
        <w:pStyle w:val="Ttulo3"/>
        <w:numPr>
          <w:ilvl w:val="2"/>
          <w:numId w:val="2"/>
        </w:numPr>
        <w:rPr>
          <w:sz w:val="28"/>
          <w:szCs w:val="28"/>
        </w:rPr>
      </w:pPr>
      <w:bookmarkStart w:id="17" w:name="__RefHeading___Toc8422_2905816072"/>
      <w:bookmarkEnd w:id="17"/>
      <w:r>
        <w:rPr>
          <w:color w:val="000000"/>
          <w:position w:val="0"/>
          <w:sz w:val="28"/>
          <w:sz w:val="28"/>
          <w:szCs w:val="28"/>
          <w:vertAlign w:val="baseline"/>
        </w:rPr>
        <w:t>RNA extraction</w:t>
      </w:r>
    </w:p>
    <w:p>
      <w:pPr>
        <w:pStyle w:val="Cuerpodetexto"/>
        <w:rPr/>
      </w:pPr>
      <w:r>
        <w:rPr>
          <w:color w:val="000000"/>
          <w:position w:val="0"/>
          <w:sz w:val="24"/>
          <w:sz w:val="24"/>
          <w:szCs w:val="24"/>
          <w:vertAlign w:val="baseline"/>
        </w:rPr>
        <w:t>The tubes containing cellular extracts, disruption buffer, phenol:chloroform and acid washed glass beads were centrifuged (4 ºC) for 15 min at 13000 x g. There different phases appear after the centrifugation: an upper aqueous phase containing RNA, a white interphase containing DNA and a lower organic phase containing proteins, lipids and glass beads. The upper aqueous phase is collected and added to a new tube containing 400 μL of phenol:chloroform 1:1. This process was repeated three times more with centrifugations of 5 min, followed by a step using only chloroform to avoid phenol contamination of the samples. Finally the supernatan is incubated overnight at -20 ºC in a solution of 80 μL 10 M LiCl and 550 μL of 100% EtOH for RNA precipitation.</w:t>
      </w:r>
    </w:p>
    <w:p>
      <w:pPr>
        <w:pStyle w:val="Cuerpodetexto"/>
        <w:rPr/>
      </w:pPr>
      <w:r>
        <w:rPr>
          <w:color w:val="000000"/>
          <w:position w:val="0"/>
          <w:sz w:val="24"/>
          <w:sz w:val="24"/>
          <w:szCs w:val="24"/>
          <w:vertAlign w:val="baseline"/>
        </w:rPr>
        <w:t xml:space="preserve">After incubation, samples were centrifuged 10 min at 13000 x g and 4ºC. Pellets were dryed to avoid EtOH contamination. </w:t>
      </w:r>
    </w:p>
    <w:p>
      <w:pPr>
        <w:pStyle w:val="Ttulo3"/>
        <w:numPr>
          <w:ilvl w:val="2"/>
          <w:numId w:val="2"/>
        </w:numPr>
        <w:rPr/>
      </w:pPr>
      <w:bookmarkStart w:id="18" w:name="__RefHeading___Toc8424_2905816072"/>
      <w:bookmarkEnd w:id="18"/>
      <w:r>
        <w:rPr/>
        <w:t>RNA purification</w:t>
      </w:r>
    </w:p>
    <w:p>
      <w:pPr>
        <w:pStyle w:val="Cuerpodetexto"/>
        <w:rPr/>
      </w:pPr>
      <w:r>
        <w:rPr>
          <w:color w:val="000000"/>
          <w:position w:val="0"/>
          <w:sz w:val="24"/>
          <w:sz w:val="24"/>
          <w:szCs w:val="24"/>
          <w:vertAlign w:val="baseline"/>
        </w:rPr>
        <w:t xml:space="preserve">RNA purification was performed using the Isolate II RNA Plant Kit (Bioline). Washing, DNase treatment and elution were carried out following the manufacturer instructions. The final RNA concentration and integrity were measured using a bioanalyzer 2100 (Agilent RNA 6000 Nano Kit). </w:t>
      </w:r>
    </w:p>
    <w:p>
      <w:pPr>
        <w:pStyle w:val="Ttulo3"/>
        <w:numPr>
          <w:ilvl w:val="2"/>
          <w:numId w:val="2"/>
        </w:numPr>
        <w:rPr/>
      </w:pPr>
      <w:bookmarkStart w:id="19" w:name="__RefHeading___Toc8426_2905816072"/>
      <w:bookmarkEnd w:id="19"/>
      <w:r>
        <w:rPr>
          <w:color w:val="000000"/>
          <w:position w:val="0"/>
          <w:sz w:val="28"/>
          <w:sz w:val="28"/>
          <w:vertAlign w:val="baseline"/>
        </w:rPr>
        <w:t>RNA sequencing and processing</w:t>
      </w:r>
    </w:p>
    <w:p>
      <w:pPr>
        <w:pStyle w:val="Cuerpodetexto"/>
        <w:rPr/>
      </w:pPr>
      <w:r>
        <w:rPr>
          <w:color w:val="000000"/>
          <w:position w:val="0"/>
          <w:sz w:val="24"/>
          <w:sz w:val="24"/>
          <w:szCs w:val="24"/>
          <w:vertAlign w:val="baseline"/>
        </w:rPr>
        <w:t xml:space="preserve">Library was prepared in accordance with the manufacturer’s instructions and the sequencing was carried out on the Illumina NextSeq500 sequencer.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 </w:t>
      </w:r>
      <w:r>
        <w:rPr>
          <w:color w:val="FF0000"/>
          <w:position w:val="0"/>
          <w:sz w:val="24"/>
          <w:sz w:val="24"/>
          <w:szCs w:val="24"/>
          <w:vertAlign w:val="baseline"/>
        </w:rPr>
        <w:t>v3.0</w:t>
      </w:r>
      <w:r>
        <w:rPr>
          <w:color w:val="000000"/>
          <w:position w:val="0"/>
          <w:sz w:val="24"/>
          <w:sz w:val="24"/>
          <w:szCs w:val="24"/>
          <w:vertAlign w:val="baseline"/>
        </w:rPr>
        <w:t xml:space="preserve"> were used as reference genome (Blanc-Mathieu et al., 2014)⁠. Futher computational analysis were carried out using MARACAS from ALGAEFUN with MARACAS (Romero-Losada et al., 2022)⁠.</w:t>
      </w:r>
    </w:p>
    <w:p>
      <w:pPr>
        <w:pStyle w:val="Cuerpodetexto"/>
        <w:spacing w:before="0" w:after="0"/>
        <w:rPr/>
      </w:pPr>
      <w:r>
        <w:rPr/>
      </w:r>
    </w:p>
    <w:p>
      <w:pPr>
        <w:pStyle w:val="Ttulo2"/>
        <w:numPr>
          <w:ilvl w:val="1"/>
          <w:numId w:val="2"/>
        </w:numPr>
        <w:spacing w:lineRule="auto" w:line="360" w:before="0" w:after="0"/>
        <w:jc w:val="both"/>
        <w:rPr>
          <w:sz w:val="12"/>
          <w:szCs w:val="12"/>
        </w:rPr>
      </w:pPr>
      <w:r>
        <w:rPr>
          <w:sz w:val="12"/>
          <w:szCs w:val="12"/>
        </w:rPr>
      </w:r>
    </w:p>
    <w:p>
      <w:pPr>
        <w:pStyle w:val="Ttulo2"/>
        <w:numPr>
          <w:ilvl w:val="1"/>
          <w:numId w:val="2"/>
        </w:numPr>
        <w:spacing w:lineRule="auto" w:line="360" w:before="0" w:after="0"/>
        <w:jc w:val="both"/>
        <w:rPr>
          <w:sz w:val="32"/>
          <w:szCs w:val="32"/>
        </w:rPr>
      </w:pPr>
      <w:bookmarkStart w:id="20" w:name="__RefHeading___Toc8428_2905816072"/>
      <w:bookmarkEnd w:id="20"/>
      <w:r>
        <w:rPr>
          <w:sz w:val="32"/>
          <w:szCs w:val="32"/>
        </w:rPr>
        <w:t>Proteomic analysis</w:t>
      </w:r>
    </w:p>
    <w:p>
      <w:pPr>
        <w:pStyle w:val="Ttulo3"/>
        <w:numPr>
          <w:ilvl w:val="2"/>
          <w:numId w:val="2"/>
        </w:numPr>
        <w:rPr/>
      </w:pPr>
      <w:bookmarkStart w:id="21" w:name="__RefHeading___Toc8430_2905816072"/>
      <w:bookmarkEnd w:id="21"/>
      <w:r>
        <w:rPr/>
        <w:t>Sample collection</w:t>
      </w:r>
    </w:p>
    <w:p>
      <w:pPr>
        <w:pStyle w:val="Cuerpodetexto"/>
        <w:spacing w:before="0" w:after="0"/>
        <w:rPr/>
      </w:pPr>
      <w:r>
        <w:rPr>
          <w:color w:val="000000"/>
          <w:position w:val="0"/>
          <w:sz w:val="24"/>
          <w:sz w:val="24"/>
          <w:szCs w:val="24"/>
          <w:vertAlign w:val="baseline"/>
        </w:rPr>
        <w:t>From each chemostat, a volume of 50mL of cell suspension were harvested (4 min centrifugation at 5000 x g and 4ºC) for each time point. Pellets were washed using Phosphate-buffered saline solution (PBS) and flash frozen with liquid Nitrogen before stored at −80</w:t>
      </w:r>
      <w:r>
        <w:rPr>
          <w:color w:val="000000"/>
          <w:sz w:val="24"/>
          <w:szCs w:val="24"/>
          <w:vertAlign w:val="superscript"/>
        </w:rPr>
        <w:t>o</w:t>
      </w:r>
      <w:r>
        <w:rPr>
          <w:color w:val="000000"/>
          <w:position w:val="0"/>
          <w:sz w:val="24"/>
          <w:sz w:val="24"/>
          <w:szCs w:val="24"/>
          <w:vertAlign w:val="baseline"/>
        </w:rPr>
        <w:t>C.</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numPr>
          <w:ilvl w:val="2"/>
          <w:numId w:val="2"/>
        </w:numPr>
        <w:spacing w:before="0" w:after="113"/>
        <w:rPr/>
      </w:pPr>
      <w:bookmarkStart w:id="22" w:name="__RefHeading___Toc8432_2905816072"/>
      <w:bookmarkEnd w:id="22"/>
      <w:r>
        <w:rPr>
          <w:color w:val="000000"/>
          <w:position w:val="0"/>
          <w:sz w:val="28"/>
          <w:sz w:val="28"/>
          <w:szCs w:val="28"/>
          <w:vertAlign w:val="baseline"/>
        </w:rPr>
        <w:t>Cell disruption</w:t>
      </w:r>
    </w:p>
    <w:p>
      <w:pPr>
        <w:pStyle w:val="Cuerpodetexto"/>
        <w:spacing w:before="0" w:after="0"/>
        <w:rPr/>
      </w:pPr>
      <w:r>
        <w:rPr>
          <w:color w:val="000000"/>
          <w:position w:val="0"/>
          <w:sz w:val="24"/>
          <w:sz w:val="24"/>
          <w:szCs w:val="24"/>
          <w:vertAlign w:val="baseline"/>
        </w:rPr>
        <w:t xml:space="preserve">Directly onto frozen pellets, 1 mL of Trizol, 100μL of acid washed glass beads (0.25–0.3 mm diameter; Braun, Melsungen, Germany) and 40μL of Protein Inhibitor Cocktail PIC (25x) were applied. Followed by 3 disruption cycles (60s agitation-60s incubation on ice) using a Mini-Beadbeater (BioSpec Products). </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numPr>
          <w:ilvl w:val="2"/>
          <w:numId w:val="2"/>
        </w:numPr>
        <w:rPr>
          <w:sz w:val="28"/>
          <w:szCs w:val="28"/>
        </w:rPr>
      </w:pPr>
      <w:bookmarkStart w:id="23" w:name="__RefHeading___Toc8434_2905816072"/>
      <w:bookmarkEnd w:id="23"/>
      <w:r>
        <w:rPr>
          <w:color w:val="000000"/>
          <w:position w:val="0"/>
          <w:sz w:val="28"/>
          <w:sz w:val="28"/>
          <w:szCs w:val="28"/>
          <w:vertAlign w:val="baseline"/>
        </w:rPr>
        <w:t>Proteins extraction</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Proteins were extracted using TRI Reagent (Sigma-Aldrich), according to the manufacturer’s instructions. The resulting proteins pellets were washed with 2mL of 0.3 M guanidine solution in 95% EtOH. They were resuspended by 10min of sonication </w:t>
      </w:r>
      <w:r>
        <w:rPr>
          <w:color w:val="FF0000"/>
          <w:position w:val="0"/>
          <w:sz w:val="24"/>
          <w:sz w:val="24"/>
          <w:szCs w:val="24"/>
          <w:vertAlign w:val="baseline"/>
        </w:rPr>
        <w:t>(falta modelo)</w:t>
      </w:r>
      <w:r>
        <w:rPr>
          <w:color w:val="000000"/>
          <w:position w:val="0"/>
          <w:sz w:val="24"/>
          <w:sz w:val="24"/>
          <w:szCs w:val="24"/>
          <w:vertAlign w:val="baseline"/>
        </w:rPr>
        <w:t xml:space="preserve"> cycles (30 s sonication - 30 s of incubating at 4 ºC) and then centrifugated at 4 ºC during 5 min at 8000 x g. This washing process was repeated twice, followed by two additional washing using 90% EtOH instead of the guanidine solution. The final pellets were resuspended in ammonium bicarbonate 50 mM/0.2% Rapidgest (Waters) and total proteins were quantified using Qubit system. </w:t>
      </w:r>
    </w:p>
    <w:p>
      <w:pPr>
        <w:pStyle w:val="Ttulo3"/>
        <w:numPr>
          <w:ilvl w:val="2"/>
          <w:numId w:val="2"/>
        </w:numPr>
        <w:rPr>
          <w:sz w:val="28"/>
          <w:szCs w:val="28"/>
        </w:rPr>
      </w:pPr>
      <w:bookmarkStart w:id="24" w:name="__RefHeading___Toc8436_2905816072"/>
      <w:bookmarkEnd w:id="24"/>
      <w:r>
        <w:rPr>
          <w:color w:val="000000"/>
          <w:position w:val="0"/>
          <w:sz w:val="28"/>
          <w:sz w:val="28"/>
          <w:szCs w:val="28"/>
          <w:vertAlign w:val="baseline"/>
        </w:rPr>
        <w:t>Proteins digestion.</w:t>
      </w:r>
    </w:p>
    <w:p>
      <w:pPr>
        <w:pStyle w:val="Cuerpodetexto"/>
        <w:spacing w:lineRule="auto" w:line="360"/>
        <w:jc w:val="both"/>
        <w:rPr>
          <w:rFonts w:ascii="Liberation Sans" w:hAnsi="Liberation Sans"/>
        </w:rPr>
      </w:pPr>
      <w:r>
        <w:rPr>
          <w:color w:val="000000"/>
          <w:position w:val="0"/>
          <w:sz w:val="24"/>
          <w:sz w:val="24"/>
          <w:szCs w:val="24"/>
          <w:vertAlign w:val="baseline"/>
        </w:rPr>
        <w:t>Of each samples, 50 μg of proteins were incubated with DTT (final concentration 4.5 mM) for 30 min at 60 ºC. Then, iodoacetamide to a final concentration of 10 mM were added to continue the incubation for 30 min more, under total darkness at room temperature. The treatment with trypsin was done overnight at 37 ºC in a 1:40 trypsin:protein. After that, formic acid (</w:t>
      </w:r>
      <w:r>
        <w:rPr>
          <w:color w:val="FF0000"/>
          <w:position w:val="0"/>
          <w:sz w:val="24"/>
          <w:sz w:val="24"/>
          <w:szCs w:val="24"/>
          <w:vertAlign w:val="baseline"/>
        </w:rPr>
        <w:t>concentración?</w:t>
      </w:r>
      <w:r>
        <w:rPr>
          <w:color w:val="000000"/>
          <w:position w:val="0"/>
          <w:sz w:val="24"/>
          <w:sz w:val="24"/>
          <w:szCs w:val="24"/>
          <w:vertAlign w:val="baseline"/>
        </w:rPr>
        <w:t xml:space="preserve">) was added and incubated at 37ºC for 1h. Finally, 2% acetonitrile (v/v) were added to reach a concentration of the digested sample around 0.5 μg of protein/μl of solution.  </w: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numPr>
          <w:ilvl w:val="2"/>
          <w:numId w:val="2"/>
        </w:numPr>
        <w:rPr/>
      </w:pPr>
      <w:bookmarkStart w:id="25" w:name="__RefHeading___Toc8438_2905816072"/>
      <w:bookmarkEnd w:id="25"/>
      <w:r>
        <w:rPr>
          <w:color w:val="000000"/>
          <w:position w:val="0"/>
          <w:sz w:val="28"/>
          <w:sz w:val="28"/>
          <w:szCs w:val="28"/>
          <w:vertAlign w:val="baseline"/>
        </w:rPr>
        <w:t>SWATH acquisition</w:t>
      </w:r>
    </w:p>
    <w:p>
      <w:pPr>
        <w:pStyle w:val="Ttulo4"/>
        <w:numPr>
          <w:ilvl w:val="3"/>
          <w:numId w:val="2"/>
        </w:numPr>
        <w:rPr/>
      </w:pPr>
      <w:bookmarkStart w:id="26" w:name="__RefHeading___Toc8440_2905816072"/>
      <w:bookmarkEnd w:id="26"/>
      <w:r>
        <w:rPr>
          <w:color w:val="000000"/>
          <w:position w:val="0"/>
          <w:sz w:val="26"/>
          <w:sz w:val="26"/>
          <w:vertAlign w:val="baseline"/>
        </w:rPr>
        <w:t>Equipment and data acquisition 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The analysis were performed on a time-of-flight TOF triple quadrupole hybrid mass spectrometer MS (5600 plus, Sciex) equipped with a nano electrospray source coupled to an nanoHPLC Eksigent model 425. The Sciex software Analyst TF 1.7 was used for equipment control and data acquisition. Peptides were first loaded onto a trap column (Acclaim PepMap 100 C18, 5 µm, 100 Å, 100 µm id × 20 mm, Thermo Fisher Scientific) under isocratical order in 0.1 % formic acid/2%  acetonitrile (v/v) at a flow rate of 3 μL/min for 10 min. Subsequently, they were eluted on a reversed-phase analytical column, with the built-in emitter (New Objective PicoFrit column, 75 µm id × 250 mm, packed with Reprosil-PUR 3 µm). In the case of the samples corresponding to the short day conditions, the analytical column was Acclaim PepMap 100 C18, 3 µm, 100 Å, 75 µm id × 250 mm, Thermo Fisher Scientific, coupled to a PicoTip emitter (F360-20-10-N-20_C12 from New Objective). Peptides were eluted with a linear gradient of 5-35 % (v/v) of solvent B in 120 min at a flow rate of 300 nL/min. Formic acid 0.1 % (v/v) was used as solvent A and acetonitrile with formic acid 0.1 % (v/v) were used as solvent B. The source voltage was selected at 2600 V and the temperature was maintained at 100 ºC. Gas 1 was selected at 20 PSI, gas 2 at zero, and curtain gas at 25 PSI. </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For proteins identification, Data Dependent Acquisition DDA method were used. It consisted of a TOF-MS with a scan window of 400-1250 m/z (accumulation time of 250 ms) followed by 50 MS/MS with a scan window of 230-1500 m/z (accumulation time of 65 ms) and with a cycle time of 2574 s. </w:t>
      </w:r>
    </w:p>
    <w:p>
      <w:pPr>
        <w:pStyle w:val="Ttulo4"/>
        <w:numPr>
          <w:ilvl w:val="3"/>
          <w:numId w:val="2"/>
        </w:numPr>
        <w:rPr/>
      </w:pPr>
      <w:bookmarkStart w:id="27" w:name="__RefHeading___Toc8442_2905816072"/>
      <w:bookmarkEnd w:id="27"/>
      <w:r>
        <w:rPr>
          <w:color w:val="000000"/>
          <w:position w:val="0"/>
          <w:sz w:val="26"/>
          <w:sz w:val="26"/>
          <w:vertAlign w:val="baseline"/>
        </w:rPr>
        <w:t>Library construction</w:t>
      </w:r>
    </w:p>
    <w:p>
      <w:pPr>
        <w:pStyle w:val="Cuerpodetexto"/>
        <w:spacing w:lineRule="auto" w:line="360"/>
        <w:jc w:val="both"/>
        <w:rPr/>
      </w:pPr>
      <w:r>
        <w:rPr>
          <w:color w:val="000000"/>
          <w:position w:val="0"/>
          <w:sz w:val="24"/>
          <w:sz w:val="24"/>
          <w:szCs w:val="24"/>
          <w:vertAlign w:val="baseline"/>
        </w:rPr>
        <w:t xml:space="preserve">The spectral library was constructed by making 1 run with a mixture of the biological replicates corresponding to each time point (ZTO, ZT4, ZT8, ZT12, ZT16, ZT20) with the DDA  method described. ProteinPilot v5.0.1 software (Sciex) was used to identify the proteins in the library. A pooled search of all runs was performed. The parameters of the Paragon method were: trypsin as enzyme and iodoacetamide as cysteine alkylating agent. </w:t>
      </w:r>
    </w:p>
    <w:p>
      <w:pPr>
        <w:pStyle w:val="Cuerpodetexto"/>
        <w:spacing w:lineRule="auto" w:line="360"/>
        <w:jc w:val="both"/>
        <w:rPr>
          <w:color w:val="000000"/>
        </w:rPr>
      </w:pPr>
      <w:r>
        <w:rPr>
          <w:color w:val="000000"/>
          <w:position w:val="0"/>
          <w:sz w:val="24"/>
          <w:sz w:val="24"/>
          <w:szCs w:val="24"/>
          <w:vertAlign w:val="baseline"/>
        </w:rPr>
        <w:t>The Ostreococcus tauri annotated proteome file from ORCAE (Sterck et al., 2012)⁠ linked to a Sciex Contaminants database were used in library construction. A false positive analysis (FDR) was performed and those with FDR &lt; or equal to 1 were considered.</w:t>
      </w:r>
    </w:p>
    <w:p>
      <w:pPr>
        <w:pStyle w:val="Ttulo4"/>
        <w:numPr>
          <w:ilvl w:val="3"/>
          <w:numId w:val="2"/>
        </w:numPr>
        <w:rPr/>
      </w:pPr>
      <w:bookmarkStart w:id="28" w:name="__RefHeading___Toc8444_2905816072"/>
      <w:bookmarkEnd w:id="28"/>
      <w:r>
        <w:rPr/>
        <w:t>SWATH runs</w:t>
      </w:r>
    </w:p>
    <w:p>
      <w:pPr>
        <w:pStyle w:val="Cuerpodetexto"/>
        <w:rPr/>
      </w:pPr>
      <w:r>
        <w:rPr/>
        <w:t xml:space="preserve">For each sample, the equivalent of 1 µg of digested protein was injected into each run. Before that, a standard (MS synthetic peptide calibration kit from Sciex) was injected to self-calibrate the equipment, control the sensitivity and chromatographic conditions. The described DDA method was used for SWATH runs with 60 ms of accumulation time and 3.7 s of cycle time. </w:t>
      </w:r>
      <w:r>
        <w:rPr>
          <w:color w:val="81D41A"/>
        </w:rPr>
        <w:t>(preguntar a rocio si cambia el metodo o no)</w:t>
      </w:r>
    </w:p>
    <w:p>
      <w:pPr>
        <w:pStyle w:val="Ttulo4"/>
        <w:numPr>
          <w:ilvl w:val="3"/>
          <w:numId w:val="2"/>
        </w:numPr>
        <w:rPr/>
      </w:pPr>
      <w:bookmarkStart w:id="29" w:name="__RefHeading___Toc8446_2905816072"/>
      <w:bookmarkEnd w:id="29"/>
      <w:r>
        <w:rPr/>
        <w:t>Data processing</w:t>
      </w:r>
    </w:p>
    <w:p>
      <w:pPr>
        <w:pStyle w:val="Cuerpodetexto"/>
        <w:spacing w:lineRule="auto" w:line="360"/>
        <w:jc w:val="both"/>
        <w:rPr/>
      </w:pPr>
      <w:r>
        <w:rPr>
          <w:color w:val="000000"/>
          <w:position w:val="0"/>
          <w:sz w:val="24"/>
          <w:sz w:val="24"/>
          <w:szCs w:val="24"/>
          <w:vertAlign w:val="baseline"/>
        </w:rPr>
        <w:t>The library generated by DDA (1 % FDR) was used in the analysis performed using the Sciex software PeaKView 2.2 with the microapp SWATH 2.0, together with the data obtained from the SWATH runs. Using this program, the chromatographic traces of the ions were extracted and dumped into the Marker view 1.2.1.1 program where the list of identified proteins with their corresponding areas was generated. The parameters for extraction of ions and obtaining the areas were: 10 peptides per protein, 7 transitions of each peptide, threshold of confidence of the peptides set at 90 and FDR 1%. The parameters for extraction of the ions and obtaining the areas were: 10 peptides per protein, 7 transitions of each peptide, threshold of confidence of the peptides set at 90 and FDR 1%.</w:t>
      </w:r>
    </w:p>
    <w:p>
      <w:pPr>
        <w:pStyle w:val="Cuerpodetexto"/>
        <w:spacing w:lineRule="auto" w:line="360"/>
        <w:jc w:val="both"/>
        <w:rPr>
          <w:rFonts w:ascii="Liberation Sans" w:hAnsi="Liberation Sans"/>
          <w:color w:val="000000"/>
        </w:rPr>
      </w:pPr>
      <w:r>
        <w:rPr>
          <w:color w:val="000000"/>
          <w:position w:val="0"/>
          <w:sz w:val="24"/>
          <w:sz w:val="24"/>
          <w:szCs w:val="24"/>
          <w:vertAlign w:val="baseline"/>
        </w:rPr>
        <w:t>The software NormalyzerDE 1.6.0 (Willforss et al., 2019)⁠ was used to test several normalization methods in order to probe which one achieved the minimum replicate variation relative to Log2. Quantile normalization was selected as normalization method based on this comparison. Data were imputed with mean (mean imputation method), which means that  the missing value on a certain variable is replaced by the mean of the available cases.</w:t>
      </w:r>
    </w:p>
    <w:p>
      <w:pPr>
        <w:pStyle w:val="Cuerpodetexto"/>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Ttulo2"/>
        <w:numPr>
          <w:ilvl w:val="1"/>
          <w:numId w:val="2"/>
        </w:numPr>
        <w:rPr/>
      </w:pPr>
      <w:bookmarkStart w:id="30" w:name="__RefHeading___Toc8448_2905816072"/>
      <w:bookmarkEnd w:id="30"/>
      <w:r>
        <w:rPr/>
        <w:t>Cell cycle analysis</w:t>
      </w:r>
    </w:p>
    <w:p>
      <w:pPr>
        <w:pStyle w:val="Ttulo3"/>
        <w:numPr>
          <w:ilvl w:val="2"/>
          <w:numId w:val="2"/>
        </w:numPr>
        <w:rPr/>
      </w:pPr>
      <w:bookmarkStart w:id="31" w:name="__RefHeading___Toc8450_2905816072"/>
      <w:bookmarkEnd w:id="31"/>
      <w:r>
        <w:rPr/>
        <w:t>Sample collection and cell fixation method</w:t>
      </w:r>
    </w:p>
    <w:p>
      <w:pPr>
        <w:pStyle w:val="Cuerpodetexto"/>
        <w:spacing w:lineRule="auto" w:line="360"/>
        <w:jc w:val="both"/>
        <w:rPr>
          <w:rFonts w:ascii="Liberation Sans" w:hAnsi="Liberation Sans"/>
        </w:rPr>
      </w:pPr>
      <w:r>
        <w:rPr>
          <w:color w:val="000000"/>
          <w:position w:val="0"/>
          <w:sz w:val="24"/>
          <w:sz w:val="24"/>
          <w:szCs w:val="24"/>
          <w:vertAlign w:val="baseline"/>
        </w:rPr>
        <w:t>A volume of 1.5mL of cell suspension</w:t>
      </w:r>
      <w:r>
        <w:rPr>
          <w:color w:val="F10D0C"/>
          <w:position w:val="0"/>
          <w:sz w:val="24"/>
          <w:sz w:val="24"/>
          <w:szCs w:val="24"/>
          <w:vertAlign w:val="baseline"/>
        </w:rPr>
        <w:t xml:space="preserve"> </w:t>
      </w:r>
      <w:r>
        <w:rPr>
          <w:color w:val="000000"/>
          <w:position w:val="0"/>
          <w:sz w:val="24"/>
          <w:sz w:val="24"/>
          <w:szCs w:val="24"/>
          <w:vertAlign w:val="baseline"/>
        </w:rPr>
        <w:t>were harvested for each time point. These samples were diluted 1:10 in PBS to be sure the cell concentration is suitable to the assay. Two mL of these dilutions were centrifugated (</w:t>
      </w:r>
      <w:r>
        <w:rPr>
          <w:color w:val="FF0000"/>
          <w:position w:val="0"/>
          <w:sz w:val="24"/>
          <w:sz w:val="24"/>
          <w:szCs w:val="24"/>
          <w:vertAlign w:val="baseline"/>
        </w:rPr>
        <w:t>condiciones??preguntar a Meriyou</w:t>
      </w:r>
      <w:r>
        <w:rPr>
          <w:color w:val="000000"/>
          <w:position w:val="0"/>
          <w:sz w:val="24"/>
          <w:sz w:val="24"/>
          <w:szCs w:val="24"/>
          <w:vertAlign w:val="baseline"/>
        </w:rPr>
        <w:t xml:space="preserve">) and cells in the pellets were ﬁxed with 10 mL of 100% EtOH before stored at -20ºC for at least 24h. </w:t>
      </w:r>
    </w:p>
    <w:p>
      <w:pPr>
        <w:pStyle w:val="Ttulo3"/>
        <w:numPr>
          <w:ilvl w:val="2"/>
          <w:numId w:val="2"/>
        </w:numPr>
        <w:rPr/>
      </w:pPr>
      <w:bookmarkStart w:id="32" w:name="__RefHeading___Toc8452_2905816072"/>
      <w:bookmarkEnd w:id="32"/>
      <w:r>
        <w:rPr/>
        <w:t>Cell staining method</w:t>
      </w:r>
    </w:p>
    <w:p>
      <w:pPr>
        <w:pStyle w:val="Cuerpodetexto"/>
        <w:spacing w:lineRule="auto" w:line="360"/>
        <w:jc w:val="both"/>
        <w:rPr>
          <w:rFonts w:ascii="Liberation Sans" w:hAnsi="Liberation Sans"/>
        </w:rPr>
      </w:pPr>
      <w:r>
        <w:rPr>
          <w:color w:val="000000"/>
          <w:position w:val="0"/>
          <w:sz w:val="24"/>
          <w:sz w:val="24"/>
          <w:szCs w:val="24"/>
          <w:vertAlign w:val="baseline"/>
        </w:rPr>
        <w:t>After fixation, cell suspensions were centrifuged for 5 min at 3500 x g (room temperature) and resuspended in 1 mL of PBS. They were washed once with PBS and sonicated for 3 minutes in a Ultrasonic Cleaner (JSP, US21, ultrasonic power 50W), in order to eliminate cell clumps and aggregates before staining.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In the staining process, 2μL of the Vibrant DyeCycle Green (V35004, ThermoFisher) were added to each sample and incubated 30 min (37°C) for DNA labeling. Final stain concentration was 10 μM. Treatment with RNase was not necessary as Vibrant DyeCycle Green is a DNA-selective stain.  After incubation, cells were washed </w:t>
      </w:r>
      <w:r>
        <w:rPr>
          <w:color w:val="FF0000"/>
          <w:position w:val="0"/>
          <w:sz w:val="24"/>
          <w:sz w:val="24"/>
          <w:szCs w:val="24"/>
          <w:vertAlign w:val="baseline"/>
        </w:rPr>
        <w:t>(con qué??? preguntar a meriyou)</w:t>
      </w:r>
      <w:r>
        <w:rPr>
          <w:color w:val="000000"/>
          <w:position w:val="0"/>
          <w:sz w:val="24"/>
          <w:sz w:val="24"/>
          <w:szCs w:val="24"/>
          <w:vertAlign w:val="baseline"/>
        </w:rPr>
        <w:t xml:space="preserve"> and transferred to ﬂow cytometry tubes for cell cycle analysis. </w:t>
      </w:r>
    </w:p>
    <w:p>
      <w:pPr>
        <w:pStyle w:val="Ttulo3"/>
        <w:numPr>
          <w:ilvl w:val="2"/>
          <w:numId w:val="2"/>
        </w:numPr>
        <w:rPr/>
      </w:pPr>
      <w:bookmarkStart w:id="33" w:name="__RefHeading___Toc8454_2905816072"/>
      <w:bookmarkEnd w:id="33"/>
      <w:r>
        <w:rPr/>
        <w:t>Data acquisition and processing</w:t>
      </w:r>
    </w:p>
    <w:p>
      <w:pPr>
        <w:pStyle w:val="Cuerpodetexto"/>
        <w:spacing w:lineRule="auto" w:line="360"/>
        <w:jc w:val="both"/>
        <w:rPr>
          <w:rFonts w:ascii="Liberation Sans" w:hAnsi="Liberation Sans"/>
        </w:rPr>
      </w:pPr>
      <w:r>
        <w:rPr>
          <w:color w:val="000000"/>
          <w:position w:val="0"/>
          <w:sz w:val="24"/>
          <w:sz w:val="24"/>
          <w:szCs w:val="24"/>
          <w:vertAlign w:val="baseline"/>
        </w:rPr>
        <w:t>Flow Cytometry acquisition were performed with a BD FACS Canto II (BD Biosciences) where stained DNA were excited by a 488nm laser and emission was collected in a 530/30 nm PMT. Flow rate was low and linear amplification were established for the acquisition.</w:t>
      </w:r>
    </w:p>
    <w:p>
      <w:pPr>
        <w:pStyle w:val="Cuerpodetexto"/>
        <w:rPr/>
      </w:pPr>
      <w:r>
        <w:rPr/>
        <w:t xml:space="preserve">Data were analyzed using FlowJo v.10.6.1 (Becton Dickinson &amp; Company BD). Analysis was performed using one of the univariate cell cycle platform that FlowJo provides, specifically the Watson pragmatic algorithm (Watson et al., 1987)⁠ to adjust the data to the model. </w:t>
      </w:r>
    </w:p>
    <w:p>
      <w:pPr>
        <w:pStyle w:val="Cuerpodetexto"/>
        <w:rPr/>
      </w:pPr>
      <w:r>
        <w:rPr/>
      </w:r>
    </w:p>
    <w:p>
      <w:pPr>
        <w:pStyle w:val="Ttulo2"/>
        <w:numPr>
          <w:ilvl w:val="1"/>
          <w:numId w:val="2"/>
        </w:numPr>
        <w:rPr>
          <w:sz w:val="32"/>
          <w:szCs w:val="32"/>
        </w:rPr>
      </w:pPr>
      <w:bookmarkStart w:id="34" w:name="__RefHeading___Toc134159_215731975"/>
      <w:bookmarkEnd w:id="34"/>
      <w:r>
        <w:rPr>
          <w:sz w:val="32"/>
          <w:szCs w:val="32"/>
        </w:rPr>
        <w:t>Analysis of photosynthetic activity</w:t>
      </w:r>
    </w:p>
    <w:p>
      <w:pPr>
        <w:pStyle w:val="Ttulo3"/>
        <w:numPr>
          <w:ilvl w:val="2"/>
          <w:numId w:val="2"/>
        </w:numPr>
        <w:rPr/>
      </w:pPr>
      <w:bookmarkStart w:id="35" w:name="__RefHeading___Toc8456_2905816072"/>
      <w:bookmarkEnd w:id="35"/>
      <w:r>
        <w:rPr/>
        <w:t>Sample collection</w:t>
      </w:r>
    </w:p>
    <w:p>
      <w:pPr>
        <w:pStyle w:val="Cuerpodetexto"/>
        <w:rPr/>
      </w:pPr>
      <w:r>
        <w:rPr>
          <w:sz w:val="24"/>
          <w:szCs w:val="24"/>
        </w:rPr>
        <w:t>Fresh culture was harvested at the different specific times of the day. The samples were diluted 1:1 with growing medium and incubated at 20 ºC in total darkness during 10 min.</w:t>
      </w:r>
    </w:p>
    <w:p>
      <w:pPr>
        <w:pStyle w:val="Ttulo3"/>
        <w:numPr>
          <w:ilvl w:val="2"/>
          <w:numId w:val="2"/>
        </w:numPr>
        <w:rPr/>
      </w:pPr>
      <w:bookmarkStart w:id="36" w:name="__RefHeading___Toc8458_2905816072"/>
      <w:bookmarkEnd w:id="36"/>
      <w:r>
        <w:rPr/>
        <w:t>Data acquisition</w:t>
      </w:r>
    </w:p>
    <w:p>
      <w:pPr>
        <w:pStyle w:val="Cuerpodetexto"/>
        <w:rPr/>
      </w:pPr>
      <w:r>
        <w:rPr>
          <w:sz w:val="24"/>
          <w:szCs w:val="24"/>
        </w:rPr>
        <w:t xml:space="preserve">In order to analyze photosynthetic parameters, Pulse-Amplitude-Modulation PAM fluorometry measurements were performed using a Waltz DUAL-PAM-100. After the darkness incubation, the non-actinic modulated light (450nm, 2.8 </w:t>
      </w:r>
      <w:r>
        <w:rPr>
          <w:color w:val="000000"/>
          <w:position w:val="0"/>
          <w:sz w:val="24"/>
          <w:sz w:val="24"/>
          <w:szCs w:val="24"/>
          <w:vertAlign w:val="baseline"/>
        </w:rPr>
        <w:t>μE</w:t>
      </w:r>
      <w:r>
        <w:rPr>
          <w:sz w:val="24"/>
          <w:szCs w:val="24"/>
        </w:rPr>
        <w:t xml:space="preserve"> </w:t>
      </w:r>
      <w:r>
        <w:rPr>
          <w:color w:val="000000"/>
          <w:position w:val="0"/>
          <w:sz w:val="24"/>
          <w:sz w:val="24"/>
          <w:szCs w:val="24"/>
          <w:vertAlign w:val="baseline"/>
        </w:rPr>
        <w:t>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sz w:val="24"/>
          <w:szCs w:val="24"/>
        </w:rPr>
        <w:t xml:space="preserve"> ) was turned on in order to measure F</w:t>
      </w:r>
      <w:r>
        <w:rPr>
          <w:sz w:val="24"/>
          <w:szCs w:val="24"/>
          <w:vertAlign w:val="subscript"/>
        </w:rPr>
        <w:t xml:space="preserve">o </w:t>
      </w:r>
      <w:r>
        <w:rPr>
          <w:position w:val="0"/>
          <w:sz w:val="24"/>
          <w:sz w:val="24"/>
          <w:szCs w:val="24"/>
          <w:vertAlign w:val="baseline"/>
        </w:rPr>
        <w:t>(fluorescence basal level). Then, to determine F</w:t>
      </w:r>
      <w:r>
        <w:rPr>
          <w:sz w:val="24"/>
          <w:szCs w:val="24"/>
          <w:vertAlign w:val="subscript"/>
        </w:rPr>
        <w:t xml:space="preserve">M </w:t>
      </w:r>
      <w:r>
        <w:rPr>
          <w:position w:val="0"/>
          <w:sz w:val="24"/>
          <w:sz w:val="24"/>
          <w:szCs w:val="24"/>
          <w:vertAlign w:val="baseline"/>
        </w:rPr>
        <w:t>(the maximum fluorescence level), a saturating red light pulse</w:t>
      </w:r>
      <w:r>
        <w:rPr>
          <w:position w:val="0"/>
          <w:sz w:val="32"/>
          <w:sz w:val="32"/>
          <w:szCs w:val="32"/>
          <w:vertAlign w:val="baseline"/>
        </w:rPr>
        <w:t xml:space="preserve"> </w:t>
      </w:r>
      <w:r>
        <w:rPr>
          <w:position w:val="0"/>
          <w:sz w:val="24"/>
          <w:sz w:val="24"/>
          <w:szCs w:val="24"/>
          <w:vertAlign w:val="baseline"/>
        </w:rPr>
        <w:t xml:space="preserve">of 655nm and 5000 </w:t>
      </w:r>
      <w:r>
        <w:rPr>
          <w:color w:val="000000"/>
          <w:position w:val="0"/>
          <w:sz w:val="24"/>
          <w:sz w:val="24"/>
          <w:szCs w:val="24"/>
          <w:vertAlign w:val="baseline"/>
        </w:rPr>
        <w:t>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is applied to the sample during 400ms. The F</w:t>
      </w:r>
      <w:r>
        <w:rPr>
          <w:color w:val="000000"/>
          <w:sz w:val="24"/>
          <w:szCs w:val="24"/>
          <w:vertAlign w:val="subscript"/>
        </w:rPr>
        <w:t>V</w:t>
      </w:r>
      <w:r>
        <w:rPr>
          <w:color w:val="000000"/>
          <w:position w:val="0"/>
          <w:sz w:val="24"/>
          <w:sz w:val="24"/>
          <w:szCs w:val="24"/>
          <w:vertAlign w:val="baseline"/>
        </w:rPr>
        <w:t>/F</w:t>
      </w:r>
      <w:r>
        <w:rPr>
          <w:color w:val="000000"/>
          <w:sz w:val="24"/>
          <w:szCs w:val="24"/>
          <w:vertAlign w:val="subscript"/>
        </w:rPr>
        <w:t>M</w:t>
      </w:r>
      <w:r>
        <w:rPr>
          <w:color w:val="000000"/>
          <w:position w:val="0"/>
          <w:sz w:val="24"/>
          <w:sz w:val="24"/>
          <w:szCs w:val="24"/>
          <w:vertAlign w:val="baseline"/>
        </w:rPr>
        <w:t xml:space="preserve">, that corresponds to the maximum potential quantum efficiency of Photosystem II when all reaction centers were open, was calculated as: </w:t>
      </w:r>
    </w:p>
    <w:p>
      <w:pPr>
        <w:pStyle w:val="Cuerpodetexto"/>
        <w:jc w:val="center"/>
        <w:rPr>
          <w:rFonts w:ascii="Liberation Sans" w:hAnsi="Liberation Sans"/>
          <w:color w:val="000000"/>
          <w:position w:val="0"/>
          <w:sz w:val="24"/>
          <w:sz w:val="24"/>
          <w:szCs w:val="24"/>
          <w:vertAlign w:val="baseline"/>
        </w:rPr>
      </w:pPr>
      <w:r>
        <w:rPr/>
      </w:r>
      <m:oMath xmlns:m="http://schemas.openxmlformats.org/officeDocument/2006/math">
        <m:sSub>
          <m:e>
            <m:r>
              <w:rPr>
                <w:rFonts w:ascii="Cambria Math" w:hAnsi="Cambria Math"/>
              </w:rPr>
              <m:t xml:space="preserve">F</m:t>
            </m:r>
          </m:e>
          <m:sub>
            <m:r>
              <w:rPr>
                <w:rFonts w:ascii="Cambria Math" w:hAnsi="Cambria Math"/>
              </w:rPr>
              <m:t xml:space="preserve">V</m:t>
            </m:r>
          </m:sub>
        </m:sSub>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O</m:t>
                </m:r>
              </m:sub>
            </m:sSub>
          </m:e>
        </m:d>
        <m:sSub>
          <m:e>
            <m:r>
              <w:rPr>
                <w:rFonts w:ascii="Cambria Math" w:hAnsi="Cambria Math"/>
              </w:rPr>
              <m:t xml:space="preserve">F</m:t>
            </m:r>
          </m:e>
          <m:sub>
            <m:r>
              <w:rPr>
                <w:rFonts w:ascii="Cambria Math" w:hAnsi="Cambria Math"/>
              </w:rPr>
              <m:t xml:space="preserve">M</m:t>
            </m:r>
          </m:sub>
        </m:sSub>
      </m:oMath>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numPr>
          <w:ilvl w:val="1"/>
          <w:numId w:val="2"/>
        </w:numPr>
        <w:rPr>
          <w:sz w:val="32"/>
          <w:szCs w:val="32"/>
        </w:rPr>
      </w:pPr>
      <w:bookmarkStart w:id="37" w:name="__RefHeading___Toc29093_2905816072"/>
      <w:bookmarkEnd w:id="37"/>
      <w:r>
        <w:rPr>
          <w:sz w:val="32"/>
          <w:szCs w:val="32"/>
        </w:rPr>
        <w:t>Analytical determinations</w:t>
      </w:r>
    </w:p>
    <w:p>
      <w:pPr>
        <w:pStyle w:val="Ttulo3"/>
        <w:numPr>
          <w:ilvl w:val="2"/>
          <w:numId w:val="2"/>
        </w:numPr>
        <w:rPr/>
      </w:pPr>
      <w:bookmarkStart w:id="38" w:name="__RefHeading___Toc29095_2905816072"/>
      <w:bookmarkEnd w:id="38"/>
      <w:r>
        <w:rPr/>
        <w:t>Sample collection</w:t>
      </w:r>
    </w:p>
    <w:p>
      <w:pPr>
        <w:pStyle w:val="Cuerpodetexto"/>
        <w:jc w:val="both"/>
        <w:rPr/>
      </w:pPr>
      <w:r>
        <w:rPr/>
        <w:t xml:space="preserve">At each time point, 50 mL of fresh culture was harvested and centrifuged at 7000 x g </w:t>
      </w:r>
      <w:r>
        <w:rPr>
          <w:color w:val="C9211E"/>
        </w:rPr>
        <w:t>during 10 min</w:t>
      </w:r>
      <w:r>
        <w:rPr/>
        <w:t>. Then pellets were washed with 1% ammonium formiate (p/v) to eliminate salts from the growing medium and lyophilized.</w:t>
      </w:r>
    </w:p>
    <w:p>
      <w:pPr>
        <w:pStyle w:val="Ttulo3"/>
        <w:numPr>
          <w:ilvl w:val="2"/>
          <w:numId w:val="2"/>
        </w:numPr>
        <w:rPr/>
      </w:pPr>
      <w:bookmarkStart w:id="39" w:name="__RefHeading___Toc31202_448844389"/>
      <w:bookmarkEnd w:id="39"/>
      <w:r>
        <w:rPr/>
        <w:t xml:space="preserve">Starch Content </w:t>
      </w:r>
    </w:p>
    <w:p>
      <w:pPr>
        <w:pStyle w:val="Ttulo4"/>
        <w:numPr>
          <w:ilvl w:val="3"/>
          <w:numId w:val="2"/>
        </w:numPr>
        <w:rPr/>
      </w:pPr>
      <w:bookmarkStart w:id="40" w:name="__RefHeading___Toc29097_2905816072"/>
      <w:bookmarkEnd w:id="40"/>
      <w:r>
        <w:rPr/>
        <w:t xml:space="preserve">Cell disruption </w:t>
      </w:r>
    </w:p>
    <w:p>
      <w:pPr>
        <w:pStyle w:val="Cuerpodetexto"/>
        <w:jc w:val="both"/>
        <w:rPr/>
      </w:pPr>
      <w:r>
        <w:rPr/>
        <w:t>Approximately 2-3 mg of lyophilized biomass of each sample was added to hermetic tubes containing 1 m</w:t>
      </w:r>
      <w:r>
        <w:rPr>
          <w:color w:val="000000"/>
          <w:position w:val="0"/>
          <w:sz w:val="24"/>
          <w:sz w:val="24"/>
          <w:szCs w:val="24"/>
          <w:vertAlign w:val="baseline"/>
        </w:rPr>
        <w:t>L of glass beads (0.25–0.3 mm diameter; Brau n, Melsungen, Germany) and 2 mL of chloroform:methanol (2:1)</w:t>
      </w:r>
      <w:r>
        <w:rPr>
          <w:color w:val="C9211E"/>
          <w:position w:val="0"/>
          <w:sz w:val="24"/>
          <w:sz w:val="24"/>
          <w:szCs w:val="24"/>
          <w:vertAlign w:val="baseline"/>
        </w:rPr>
        <w:t>.</w:t>
      </w:r>
      <w:r>
        <w:rPr>
          <w:color w:val="000000"/>
          <w:position w:val="0"/>
          <w:sz w:val="24"/>
          <w:sz w:val="24"/>
          <w:szCs w:val="24"/>
          <w:vertAlign w:val="baseline"/>
        </w:rPr>
        <w:t xml:space="preserve"> Three disrupting  cycles (60s agitation-60s incubation on ice) were applied to the samples using Mini-Beadbeater (BioSpec Products). Then cellular extracts were separated from the beads and saved in new tubes. Cellular extracts were centrifuged for 4 min at 13000 x g and the supernatant was discarded. The addition of chloroform:methanol (2:1) and centrifugation steps were repeated until the pellets were white in order to ensure the elimination of pigments and lipids that could disturb the determination process. Finally, pigment free pellets were dryed. </w:t>
      </w:r>
    </w:p>
    <w:p>
      <w:pPr>
        <w:pStyle w:val="Ttulo4"/>
        <w:numPr>
          <w:ilvl w:val="3"/>
          <w:numId w:val="2"/>
        </w:numPr>
        <w:rPr/>
      </w:pPr>
      <w:bookmarkStart w:id="41" w:name="__RefHeading___Toc29099_2905816072"/>
      <w:bookmarkEnd w:id="41"/>
      <w:r>
        <w:rPr/>
        <w:t>Starch solubilization and digestion</w:t>
      </w:r>
    </w:p>
    <w:p>
      <w:pPr>
        <w:pStyle w:val="Cuerpodetexto"/>
        <w:rPr/>
      </w:pPr>
      <w:r>
        <w:rPr/>
        <w:t xml:space="preserve">Proposed protocol for plants in </w:t>
      </w:r>
      <w:r>
        <w:rPr>
          <w:position w:val="0"/>
          <w:sz w:val="24"/>
          <w:sz w:val="24"/>
          <w:vertAlign w:val="baseline"/>
        </w:rPr>
        <w:t>(Rufty &amp; Huber, 1983)</w:t>
      </w:r>
      <w:r>
        <w:rPr/>
        <w:t xml:space="preserve">⁠ was adapted to </w:t>
      </w:r>
      <w:r>
        <w:rPr>
          <w:i/>
          <w:iCs/>
        </w:rPr>
        <w:t>Ostreococcus tauri.</w:t>
      </w:r>
    </w:p>
    <w:p>
      <w:pPr>
        <w:pStyle w:val="Cuerpodetexto"/>
        <w:jc w:val="both"/>
        <w:rPr/>
      </w:pPr>
      <w:r>
        <w:rPr>
          <w:color w:val="000000"/>
          <w:position w:val="0"/>
          <w:sz w:val="24"/>
          <w:sz w:val="24"/>
          <w:szCs w:val="24"/>
          <w:vertAlign w:val="baseline"/>
        </w:rPr>
        <w:t xml:space="preserve">Starch granules in dry pellets were alkaline solubilized with 1mL of 0.2 M KOH and heated at 100 ºC. After 30 min, samples were gradually cooled and pH was adjusted to 5.0 by adding 300 μL of 1 M acetic acid. </w:t>
      </w:r>
    </w:p>
    <w:p>
      <w:pPr>
        <w:pStyle w:val="Cuerpodetexto"/>
        <w:jc w:val="both"/>
        <w:rPr/>
      </w:pPr>
      <w:r>
        <w:rPr>
          <w:color w:val="000000"/>
          <w:position w:val="0"/>
          <w:sz w:val="24"/>
          <w:sz w:val="24"/>
          <w:szCs w:val="24"/>
          <w:vertAlign w:val="baseline"/>
        </w:rPr>
        <w:t xml:space="preserve">Starch digestion involves the breakdown by 7.4 U of α-amylase to small linear and branched oligosaccharides during a 30 min incubation at 37ºC; and the release of glucose residues by </w:t>
      </w:r>
      <w:r>
        <w:rPr>
          <w:rStyle w:val="Destacado"/>
          <w:i w:val="false"/>
          <w:iCs w:val="false"/>
          <w:color w:val="000000"/>
          <w:position w:val="0"/>
          <w:sz w:val="24"/>
          <w:sz w:val="24"/>
          <w:szCs w:val="24"/>
          <w:vertAlign w:val="baseline"/>
        </w:rPr>
        <w:t>5 U of</w:t>
      </w:r>
      <w:r>
        <w:rPr>
          <w:color w:val="000000"/>
          <w:position w:val="0"/>
          <w:sz w:val="24"/>
          <w:sz w:val="24"/>
          <w:szCs w:val="24"/>
          <w:vertAlign w:val="baseline"/>
        </w:rPr>
        <w:t xml:space="preserve"> amyloglucosidase during 1-2 h incubation at 55 ºC. B</w:t>
      </w:r>
      <w:r>
        <w:rPr>
          <w:rStyle w:val="Destacado"/>
          <w:i w:val="false"/>
          <w:iCs w:val="false"/>
          <w:color w:val="000000"/>
          <w:position w:val="0"/>
          <w:sz w:val="24"/>
          <w:sz w:val="24"/>
          <w:szCs w:val="24"/>
          <w:vertAlign w:val="baseline"/>
        </w:rPr>
        <w:t xml:space="preserve">oth diluted in 0.1 M of sodium acetate pH 4.5 were added to 200 μL of each sample. Finally, in order to stop enzymatic reactions, the samples were incubated at 100 ºC for 2 min and centrifuged at 13000 x g for 10 min to discard any pellet. </w:t>
      </w:r>
    </w:p>
    <w:p>
      <w:pPr>
        <w:pStyle w:val="Ttulo4"/>
        <w:numPr>
          <w:ilvl w:val="3"/>
          <w:numId w:val="2"/>
        </w:numPr>
        <w:rPr/>
      </w:pPr>
      <w:bookmarkStart w:id="42" w:name="__RefHeading___Toc29101_2905816072"/>
      <w:bookmarkEnd w:id="42"/>
      <w:r>
        <w:rPr>
          <w:rStyle w:val="Destacado"/>
          <w:i w:val="false"/>
          <w:iCs w:val="false"/>
        </w:rPr>
        <w:t>Spectrophotometric quantification</w:t>
      </w:r>
    </w:p>
    <w:p>
      <w:pPr>
        <w:pStyle w:val="Cuerpodetexto"/>
        <w:rPr/>
      </w:pPr>
      <w:r>
        <w:rPr>
          <w:rStyle w:val="Destacado"/>
          <w:i w:val="false"/>
          <w:iCs w:val="false"/>
        </w:rPr>
        <w:t xml:space="preserve">The quantification of released glucose residues from starch was achieved following </w:t>
      </w:r>
      <w:r>
        <w:rPr>
          <w:rStyle w:val="Destacado"/>
          <w:i w:val="false"/>
          <w:iCs w:val="false"/>
          <w:position w:val="0"/>
          <w:sz w:val="24"/>
          <w:sz w:val="24"/>
          <w:vertAlign w:val="baseline"/>
        </w:rPr>
        <w:t>(Rufty &amp; Huber, 1983)</w:t>
      </w:r>
      <w:r>
        <w:rPr>
          <w:rStyle w:val="Destacado"/>
          <w:i w:val="false"/>
          <w:iCs w:val="false"/>
        </w:rPr>
        <w:t>⁠ protocol. They propose the combination of two different enzymatic activities: hexoquinase that phosophorylates glucose residues; and glucose-6-phosphate dehydrogenase (G6PDH) that reduce NAD+ using the phosphorylated glucose generated by the hexoquinase. NADH absorbance can be measured at 340nm and its concentration is related to glucose residues concentration 1:1 (Fig. 11).</w:t>
      </w:r>
    </w:p>
    <w:p>
      <w:pPr>
        <w:pStyle w:val="Cuerpodetexto"/>
        <w:rPr>
          <w:rStyle w:val="Destacado"/>
          <w:i w:val="false"/>
          <w:i w:val="false"/>
          <w:iCs w:val="false"/>
        </w:rPr>
      </w:pPr>
      <w:r>
        <w:rPr>
          <w:i w:val="false"/>
          <w:iCs w:val="false"/>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765" cy="1985645"/>
                <wp:effectExtent l="0" t="0" r="0" b="0"/>
                <wp:wrapSquare wrapText="largest"/>
                <wp:docPr id="36" name="Marco14"/>
                <a:graphic xmlns:a="http://schemas.openxmlformats.org/drawingml/2006/main">
                  <a:graphicData uri="http://schemas.microsoft.com/office/word/2010/wordprocessingShape">
                    <wps:wsp>
                      <wps:cNvSpPr/>
                      <wps:spPr>
                        <a:xfrm>
                          <a:off x="0" y="0"/>
                          <a:ext cx="6120000" cy="198504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1550670"/>
                                  <wp:effectExtent l="0" t="0" r="0" b="0"/>
                                  <wp:docPr id="3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4" descr=""/>
                                          <pic:cNvPicPr>
                                            <a:picLocks noChangeAspect="1" noChangeArrowheads="1"/>
                                          </pic:cNvPicPr>
                                        </pic:nvPicPr>
                                        <pic:blipFill>
                                          <a:blip r:embed="rId15"/>
                                          <a:stretch>
                                            <a:fillRect/>
                                          </a:stretch>
                                        </pic:blipFill>
                                        <pic:spPr bwMode="auto">
                                          <a:xfrm>
                                            <a:off x="0" y="0"/>
                                            <a:ext cx="6120130" cy="1550670"/>
                                          </a:xfrm>
                                          <a:prstGeom prst="rect">
                                            <a:avLst/>
                                          </a:prstGeom>
                                        </pic:spPr>
                                      </pic:pic>
                                    </a:graphicData>
                                  </a:graphic>
                                </wp:inline>
                              </w:drawing>
                            </w:r>
                            <w:r>
                              <w:rPr/>
                              <w:t>Figure 11: Enzymatic activities that link NADH production to glucose residues released from starch.</w:t>
                            </w:r>
                          </w:p>
                        </w:txbxContent>
                      </wps:txbx>
                      <wps:bodyPr lIns="0" rIns="0" tIns="0" bIns="0">
                        <a:noAutofit/>
                      </wps:bodyPr>
                    </wps:wsp>
                  </a:graphicData>
                </a:graphic>
              </wp:anchor>
            </w:drawing>
          </mc:Choice>
          <mc:Fallback>
            <w:pict>
              <v:rect id="shape_0" ID="Marco14" stroked="f" style="position:absolute;margin-left:0pt;margin-top:0.05pt;width:481.85pt;height:156.25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1550670"/>
                            <wp:effectExtent l="0" t="0" r="0" b="0"/>
                            <wp:docPr id="3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descr=""/>
                                    <pic:cNvPicPr>
                                      <a:picLocks noChangeAspect="1" noChangeArrowheads="1"/>
                                    </pic:cNvPicPr>
                                  </pic:nvPicPr>
                                  <pic:blipFill>
                                    <a:blip r:embed="rId15"/>
                                    <a:stretch>
                                      <a:fillRect/>
                                    </a:stretch>
                                  </pic:blipFill>
                                  <pic:spPr bwMode="auto">
                                    <a:xfrm>
                                      <a:off x="0" y="0"/>
                                      <a:ext cx="6120130" cy="1550670"/>
                                    </a:xfrm>
                                    <a:prstGeom prst="rect">
                                      <a:avLst/>
                                    </a:prstGeom>
                                  </pic:spPr>
                                </pic:pic>
                              </a:graphicData>
                            </a:graphic>
                          </wp:inline>
                        </w:drawing>
                      </w:r>
                      <w:r>
                        <w:rPr/>
                        <w:t>Figure 11: Enzymatic activities that link NADH production to glucose residues released from starch.</w:t>
                      </w:r>
                    </w:p>
                  </w:txbxContent>
                </v:textbox>
              </v:rect>
            </w:pict>
          </mc:Fallback>
        </mc:AlternateContent>
      </w:r>
    </w:p>
    <w:p>
      <w:pPr>
        <w:pStyle w:val="Cuerpodetexto"/>
        <w:jc w:val="both"/>
        <w:rPr/>
      </w:pPr>
      <w:r>
        <w:rPr>
          <w:rStyle w:val="Destacado"/>
          <w:i w:val="false"/>
          <w:iCs w:val="false"/>
          <w:color w:val="000000"/>
          <w:position w:val="0"/>
          <w:sz w:val="24"/>
          <w:sz w:val="24"/>
          <w:szCs w:val="24"/>
          <w:vertAlign w:val="baseline"/>
        </w:rPr>
        <w:t>To achieve that measurement, quartz spectrophotometer cuvettes were filled with :</w:t>
      </w:r>
    </w:p>
    <w:p>
      <w:pPr>
        <w:pStyle w:val="Cuerpodetexto"/>
        <w:numPr>
          <w:ilvl w:val="0"/>
          <w:numId w:val="3"/>
        </w:numPr>
        <w:jc w:val="both"/>
        <w:rPr/>
      </w:pPr>
      <w:r>
        <w:rPr>
          <w:rStyle w:val="Destacado"/>
          <w:i w:val="false"/>
          <w:iCs w:val="false"/>
          <w:color w:val="000000"/>
          <w:position w:val="0"/>
          <w:sz w:val="24"/>
          <w:sz w:val="24"/>
          <w:szCs w:val="24"/>
          <w:vertAlign w:val="baseline"/>
        </w:rPr>
        <w:t>100 μL of the sample</w:t>
      </w:r>
    </w:p>
    <w:p>
      <w:pPr>
        <w:pStyle w:val="Cuerpodetexto"/>
        <w:numPr>
          <w:ilvl w:val="0"/>
          <w:numId w:val="3"/>
        </w:numPr>
        <w:jc w:val="both"/>
        <w:rPr/>
      </w:pPr>
      <w:r>
        <w:rPr>
          <w:rStyle w:val="Destacado"/>
          <w:i w:val="false"/>
          <w:iCs w:val="false"/>
          <w:color w:val="000000"/>
          <w:position w:val="0"/>
          <w:sz w:val="24"/>
          <w:sz w:val="24"/>
          <w:szCs w:val="24"/>
          <w:vertAlign w:val="baseline"/>
        </w:rPr>
        <w:t>500 μL of hexoquinase buffer (100mM HEPES pH 7.7, 10 mM MgCl</w:t>
      </w:r>
      <w:r>
        <w:rPr>
          <w:rStyle w:val="Destacado"/>
          <w:i w:val="false"/>
          <w:iCs w:val="false"/>
          <w:color w:val="000000"/>
          <w:sz w:val="24"/>
          <w:szCs w:val="24"/>
          <w:vertAlign w:val="subscript"/>
        </w:rPr>
        <w:t>2</w:t>
      </w:r>
      <w:r>
        <w:rPr>
          <w:rStyle w:val="Destacado"/>
          <w:i w:val="false"/>
          <w:iCs w:val="false"/>
          <w:color w:val="000000"/>
          <w:position w:val="0"/>
          <w:sz w:val="24"/>
          <w:sz w:val="24"/>
          <w:szCs w:val="24"/>
          <w:vertAlign w:val="baseline"/>
        </w:rPr>
        <w:t>, 0.04% BSA p/v, 1mM DTT)</w:t>
      </w:r>
    </w:p>
    <w:p>
      <w:pPr>
        <w:pStyle w:val="Cuerpodetexto"/>
        <w:numPr>
          <w:ilvl w:val="0"/>
          <w:numId w:val="3"/>
        </w:numPr>
        <w:jc w:val="both"/>
        <w:rPr/>
      </w:pPr>
      <w:r>
        <w:rPr>
          <w:rStyle w:val="Destacado"/>
          <w:i w:val="false"/>
          <w:iCs w:val="false"/>
          <w:color w:val="000000"/>
          <w:position w:val="0"/>
          <w:sz w:val="24"/>
          <w:sz w:val="24"/>
          <w:szCs w:val="24"/>
          <w:vertAlign w:val="baseline"/>
        </w:rPr>
        <w:t>100 μL of ATP mix (containing 10mM ATP diluted in Hepes 100 mM ph 7.7)</w:t>
      </w:r>
    </w:p>
    <w:p>
      <w:pPr>
        <w:pStyle w:val="Cuerpodetexto"/>
        <w:numPr>
          <w:ilvl w:val="0"/>
          <w:numId w:val="3"/>
        </w:numPr>
        <w:jc w:val="both"/>
        <w:rPr/>
      </w:pPr>
      <w:r>
        <w:rPr>
          <w:rStyle w:val="Destacado"/>
          <w:i w:val="false"/>
          <w:iCs w:val="false"/>
          <w:color w:val="000000"/>
          <w:position w:val="0"/>
          <w:sz w:val="24"/>
          <w:sz w:val="24"/>
          <w:szCs w:val="24"/>
          <w:vertAlign w:val="baseline"/>
        </w:rPr>
        <w:t>100 μL of NAD+ mix (containing 4 mM NAD+ diluted in Hepes 100 mM ph 7.7)</w:t>
      </w:r>
    </w:p>
    <w:p>
      <w:pPr>
        <w:pStyle w:val="Cuerpodetexto"/>
        <w:numPr>
          <w:ilvl w:val="0"/>
          <w:numId w:val="3"/>
        </w:numPr>
        <w:jc w:val="both"/>
        <w:rPr/>
      </w:pPr>
      <w:r>
        <w:rPr>
          <w:rStyle w:val="Destacado"/>
          <w:i w:val="false"/>
          <w:iCs w:val="false"/>
          <w:color w:val="000000"/>
          <w:position w:val="0"/>
          <w:sz w:val="24"/>
          <w:sz w:val="24"/>
          <w:szCs w:val="24"/>
          <w:vertAlign w:val="baseline"/>
        </w:rPr>
        <w:t>2 μL of 2.5 U μL</w:t>
      </w:r>
      <w:r>
        <w:rPr>
          <w:rStyle w:val="Destacado"/>
          <w:i w:val="false"/>
          <w:iCs w:val="false"/>
          <w:color w:val="000000"/>
          <w:sz w:val="24"/>
          <w:szCs w:val="24"/>
          <w:vertAlign w:val="superscript"/>
        </w:rPr>
        <w:t>-1</w:t>
      </w:r>
      <w:r>
        <w:rPr>
          <w:rStyle w:val="Destacado"/>
          <w:i w:val="false"/>
          <w:iCs w:val="false"/>
          <w:color w:val="000000"/>
          <w:position w:val="0"/>
          <w:sz w:val="24"/>
          <w:sz w:val="24"/>
          <w:szCs w:val="24"/>
          <w:vertAlign w:val="baseline"/>
        </w:rPr>
        <w:t xml:space="preserve"> glucose-6-phosphate dehydrogenase </w:t>
      </w:r>
    </w:p>
    <w:p>
      <w:pPr>
        <w:pStyle w:val="Cuerpodetexto"/>
        <w:numPr>
          <w:ilvl w:val="0"/>
          <w:numId w:val="3"/>
        </w:numPr>
        <w:jc w:val="both"/>
        <w:rPr/>
      </w:pPr>
      <w:r>
        <w:rPr>
          <w:rStyle w:val="Destacado"/>
          <w:i w:val="false"/>
          <w:iCs w:val="false"/>
          <w:color w:val="000000"/>
          <w:position w:val="0"/>
          <w:sz w:val="24"/>
          <w:sz w:val="24"/>
          <w:szCs w:val="24"/>
          <w:vertAlign w:val="baseline"/>
        </w:rPr>
        <w:t xml:space="preserve">200 μL of destile water. </w:t>
      </w:r>
    </w:p>
    <w:p>
      <w:pPr>
        <w:pStyle w:val="Cuerpodetexto"/>
        <w:jc w:val="both"/>
        <w:rPr/>
      </w:pPr>
      <w:r>
        <w:rPr>
          <w:rStyle w:val="Destacado"/>
          <w:i w:val="false"/>
          <w:iCs w:val="false"/>
          <w:color w:val="000000"/>
          <w:position w:val="0"/>
          <w:sz w:val="24"/>
          <w:sz w:val="24"/>
          <w:szCs w:val="24"/>
          <w:vertAlign w:val="baseline"/>
        </w:rPr>
        <w:t>The absorbance of that mixture was measured at 340 nm twice. The first measure is followed by the addition of 5 μL of 1 U μL</w:t>
      </w:r>
      <w:r>
        <w:rPr>
          <w:rStyle w:val="Destacado"/>
          <w:i w:val="false"/>
          <w:iCs w:val="false"/>
          <w:color w:val="000000"/>
          <w:sz w:val="24"/>
          <w:szCs w:val="24"/>
          <w:vertAlign w:val="superscript"/>
        </w:rPr>
        <w:t xml:space="preserve">-1 </w:t>
      </w:r>
      <w:r>
        <w:rPr>
          <w:rStyle w:val="Destacado"/>
          <w:i w:val="false"/>
          <w:iCs w:val="false"/>
          <w:color w:val="000000"/>
          <w:position w:val="0"/>
          <w:sz w:val="24"/>
          <w:sz w:val="24"/>
          <w:szCs w:val="24"/>
          <w:vertAlign w:val="baseline"/>
        </w:rPr>
        <w:t xml:space="preserve">hexoquinase enzyme and the incubation at 27 ºC for 20 min to ensure the efficiency of the reaction. The second measure was used to calculate the amount of NADH produced during the reaction. Using calibration curve based on processed samples that contained known concentrations of starch, NADH absorbance is related to the amount of glucose residues and consequently to the initial amount of starch in each the sample. </w:t>
      </w:r>
    </w:p>
    <w:p>
      <w:pPr>
        <w:pStyle w:val="Ttulo3"/>
        <w:numPr>
          <w:ilvl w:val="2"/>
          <w:numId w:val="2"/>
        </w:numPr>
        <w:rPr>
          <w:rStyle w:val="Destacado"/>
          <w:rFonts w:ascii="Liberation Sans" w:hAnsi="Liberation Sans"/>
          <w:i w:val="false"/>
          <w:i w:val="false"/>
          <w:iCs w:val="false"/>
          <w:color w:val="000000"/>
          <w:position w:val="0"/>
          <w:sz w:val="24"/>
          <w:sz w:val="24"/>
          <w:szCs w:val="24"/>
          <w:vertAlign w:val="baseline"/>
        </w:rPr>
      </w:pPr>
      <w:r>
        <w:rPr>
          <w:i w:val="false"/>
          <w:iCs w:val="false"/>
          <w:color w:val="000000"/>
          <w:position w:val="0"/>
          <w:sz w:val="24"/>
          <w:sz w:val="24"/>
          <w:szCs w:val="24"/>
          <w:vertAlign w:val="baseline"/>
        </w:rPr>
      </w:r>
    </w:p>
    <w:p>
      <w:pPr>
        <w:pStyle w:val="Ttulo3"/>
        <w:numPr>
          <w:ilvl w:val="2"/>
          <w:numId w:val="2"/>
        </w:numPr>
        <w:rPr/>
      </w:pPr>
      <w:bookmarkStart w:id="43" w:name="__RefHeading___Toc134161_215731975"/>
      <w:bookmarkEnd w:id="43"/>
      <w:r>
        <w:rPr/>
        <w:t xml:space="preserve">Carotenoid Content </w:t>
      </w:r>
    </w:p>
    <w:p>
      <w:pPr>
        <w:pStyle w:val="Ttulo4"/>
        <w:numPr>
          <w:ilvl w:val="3"/>
          <w:numId w:val="2"/>
        </w:numPr>
        <w:rPr/>
      </w:pPr>
      <w:bookmarkStart w:id="44" w:name="__RefHeading___Toc75128_2905816072"/>
      <w:bookmarkEnd w:id="44"/>
      <w:r>
        <w:rPr/>
        <w:t>Cell disruption</w:t>
      </w:r>
    </w:p>
    <w:p>
      <w:pPr>
        <w:pStyle w:val="Cuerpodetexto"/>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Four milligrams of lyophilized biomass was added to an hermetic tube containing 1 mL of glass beads (0.25–0.3 mm diameter; Braun, Melsungen, Germany) and 1 mL of pure acetone. Three disrupting  cycles (60s agitation-60s incubation on ice) were applied to the samples using Mini-Beadbeater (BioSpec Products).</w:t>
      </w:r>
    </w:p>
    <w:p>
      <w:pPr>
        <w:pStyle w:val="Ttulo4"/>
        <w:numPr>
          <w:ilvl w:val="3"/>
          <w:numId w:val="2"/>
        </w:numPr>
        <w:rPr/>
      </w:pPr>
      <w:bookmarkStart w:id="45" w:name="__RefHeading___Toc75130_2905816072"/>
      <w:bookmarkEnd w:id="45"/>
      <w:r>
        <w:rPr/>
        <w:t>Carotenoids extraction</w:t>
      </w:r>
    </w:p>
    <w:p>
      <w:pPr>
        <w:pStyle w:val="Cuerpodetexto"/>
        <w:rPr/>
      </w:pPr>
      <w:r>
        <w:rPr/>
        <w:t xml:space="preserve">Carotenoids extraction was achieved following </w:t>
      </w:r>
      <w:r>
        <w:rPr>
          <w:position w:val="0"/>
          <w:sz w:val="24"/>
          <w:sz w:val="24"/>
          <w:vertAlign w:val="baseline"/>
        </w:rPr>
        <w:t>(Del Campo et al., 2004)</w:t>
      </w:r>
      <w:r>
        <w:rPr/>
        <w:t>⁠ proposed method.  Darkness was maintain during the entire process to avoid pigments degradation.</w:t>
      </w:r>
    </w:p>
    <w:p>
      <w:pPr>
        <w:pStyle w:val="Cuerpodetexto"/>
        <w:rPr/>
      </w:pPr>
      <w:r>
        <w:rPr>
          <w:color w:val="000000"/>
          <w:position w:val="0"/>
          <w:sz w:val="24"/>
          <w:sz w:val="24"/>
          <w:szCs w:val="24"/>
          <w:vertAlign w:val="baseline"/>
        </w:rPr>
        <w:t xml:space="preserve">Cellular extracts were collected and saved in new tubes after a 4 min centrifugation of the samples at 13000 x g. This process was repeated six times or until the supernatant turns colorless. Supernatans of each sample were joined in the same tube (one per each sample) and acetone were evaporated using a stream of nitrogen gas. Finally, 350 μL of acetone were added to each tube, and if was distributed in HPLC tubes following manufacturer’s instructions. </w:t>
      </w:r>
    </w:p>
    <w:p>
      <w:pPr>
        <w:pStyle w:val="Ttulo4"/>
        <w:numPr>
          <w:ilvl w:val="3"/>
          <w:numId w:val="2"/>
        </w:numPr>
        <w:rPr>
          <w:sz w:val="26"/>
          <w:szCs w:val="26"/>
        </w:rPr>
      </w:pPr>
      <w:bookmarkStart w:id="46" w:name="__RefHeading___Toc75132_2905816072"/>
      <w:bookmarkEnd w:id="46"/>
      <w:r>
        <w:rPr>
          <w:color w:val="000000"/>
          <w:position w:val="0"/>
          <w:sz w:val="26"/>
          <w:sz w:val="26"/>
          <w:szCs w:val="26"/>
          <w:vertAlign w:val="baseline"/>
        </w:rPr>
        <w:t>Carotenoids determination and quantification</w:t>
      </w:r>
    </w:p>
    <w:p>
      <w:pPr>
        <w:pStyle w:val="Cuerpodetexto"/>
        <w:jc w:val="both"/>
        <w:rPr/>
      </w:pPr>
      <w:r>
        <w:rPr>
          <w:color w:val="000000"/>
          <w:position w:val="0"/>
          <w:sz w:val="24"/>
          <w:sz w:val="24"/>
          <w:szCs w:val="24"/>
          <w:vertAlign w:val="baseline"/>
        </w:rPr>
        <w:t xml:space="preserve">A Hitachi HPLC (Elite LaChrom), equipped with a photodiode-array detector (Hitachi L-2455) was used. Separation was performed on a Waters NovaPak C-18 (3.9×150 mm, 4 µm particle size, 60 Å pore size) column. Following </w:t>
      </w:r>
      <w:r>
        <w:rPr>
          <w:color w:val="FF0000"/>
          <w:position w:val="0"/>
          <w:sz w:val="24"/>
          <w:sz w:val="24"/>
          <w:szCs w:val="24"/>
          <w:vertAlign w:val="baseline"/>
        </w:rPr>
        <w:t>CITA</w:t>
      </w:r>
      <w:r>
        <w:rPr>
          <w:color w:val="000000"/>
          <w:position w:val="0"/>
          <w:sz w:val="24"/>
          <w:sz w:val="24"/>
          <w:szCs w:val="24"/>
          <w:vertAlign w:val="baseline"/>
        </w:rPr>
        <w:t xml:space="preserve"> proposed method, the eluents used to create a gradient through the mobile phase were: eluent A (ammonium acetate 0.1 M and H</w:t>
      </w:r>
      <w:r>
        <w:rPr>
          <w:color w:val="000000"/>
          <w:sz w:val="24"/>
          <w:szCs w:val="24"/>
          <w:vertAlign w:val="subscript"/>
        </w:rPr>
        <w:t>2</w:t>
      </w:r>
      <w:r>
        <w:rPr>
          <w:color w:val="000000"/>
          <w:position w:val="0"/>
          <w:sz w:val="24"/>
          <w:sz w:val="24"/>
          <w:szCs w:val="24"/>
          <w:vertAlign w:val="baseline"/>
        </w:rPr>
        <w:t>O-methanol 15:85 v/v) and eluent B (methanol-acetonitrile-acetone 44:43:13 v/v). Temperature was maintained constant (20 ºC) during the whole process and eluents flow at 800 μL min</w:t>
      </w:r>
      <w:r>
        <w:rPr>
          <w:color w:val="000000"/>
          <w:sz w:val="24"/>
          <w:szCs w:val="24"/>
          <w:vertAlign w:val="superscript"/>
        </w:rPr>
        <w:t>-1</w:t>
      </w:r>
      <w:r>
        <w:rPr>
          <w:color w:val="000000"/>
          <w:position w:val="0"/>
          <w:sz w:val="24"/>
          <w:sz w:val="24"/>
          <w:szCs w:val="24"/>
          <w:vertAlign w:val="baseline"/>
        </w:rPr>
        <w:t>.</w:t>
      </w:r>
    </w:p>
    <w:p>
      <w:pPr>
        <w:pStyle w:val="Cuerpodetexto"/>
        <w:jc w:val="both"/>
        <w:rPr/>
      </w:pPr>
      <w:r>
        <w:rPr>
          <w:color w:val="000000"/>
          <w:position w:val="0"/>
          <w:sz w:val="24"/>
          <w:sz w:val="24"/>
          <w:szCs w:val="24"/>
          <w:vertAlign w:val="baseline"/>
        </w:rPr>
        <w:t>Different carotenoids were identified following retention times and absorption profiles of previous known carotenoids analyzed. Quantification was calculated as</w:t>
      </w:r>
      <w:r>
        <w:rPr>
          <w:strike w:val="false"/>
          <w:dstrike w:val="false"/>
          <w:color w:val="000000"/>
          <w:position w:val="0"/>
          <w:sz w:val="24"/>
          <w:sz w:val="24"/>
          <w:szCs w:val="24"/>
          <w:vertAlign w:val="baseline"/>
        </w:rPr>
        <w:t xml:space="preserve"> a percentage of the total peak area.</w:t>
      </w:r>
    </w:p>
    <w:p>
      <w:pPr>
        <w:pStyle w:val="Cuerpodetexto"/>
        <w:jc w:val="both"/>
        <w:rPr/>
      </w:pPr>
      <w:r>
        <w:rPr/>
      </w:r>
    </w:p>
    <w:p>
      <w:pPr>
        <w:pStyle w:val="Ttulo2"/>
        <w:numPr>
          <w:ilvl w:val="1"/>
          <w:numId w:val="2"/>
        </w:numPr>
        <w:rPr/>
      </w:pPr>
      <w:bookmarkStart w:id="47" w:name="__RefHeading___Toc31206_448844389"/>
      <w:bookmarkEnd w:id="47"/>
      <w:r>
        <w:rPr>
          <w:sz w:val="32"/>
          <w:szCs w:val="32"/>
        </w:rPr>
        <w:t>Rhythmic patterns analysis</w:t>
      </w:r>
    </w:p>
    <w:p>
      <w:pPr>
        <w:pStyle w:val="Ttulo3"/>
        <w:numPr>
          <w:ilvl w:val="2"/>
          <w:numId w:val="2"/>
        </w:numPr>
        <w:rPr/>
      </w:pPr>
      <w:bookmarkStart w:id="48" w:name="__RefHeading___Toc75134_2905816072"/>
      <w:bookmarkEnd w:id="48"/>
      <w:r>
        <w:rPr/>
        <w:t xml:space="preserve">Rhythmic patterns detection </w:t>
      </w:r>
    </w:p>
    <w:p>
      <w:pPr>
        <w:pStyle w:val="Cuerpodetexto"/>
        <w:rPr>
          <w:rFonts w:ascii="Liberation Sans" w:hAnsi="Liberation Sans"/>
          <w:sz w:val="24"/>
          <w:szCs w:val="24"/>
        </w:rPr>
      </w:pPr>
      <w:r>
        <w:rPr>
          <w:sz w:val="24"/>
          <w:szCs w:val="24"/>
        </w:rPr>
        <w:t xml:space="preserve">The R package RAIN </w:t>
      </w:r>
      <w:r>
        <w:rPr>
          <w:position w:val="0"/>
          <w:sz w:val="24"/>
          <w:sz w:val="24"/>
          <w:szCs w:val="24"/>
          <w:vertAlign w:val="baseline"/>
        </w:rPr>
        <w:t>(Thaben &amp; Westermark, 2014)</w:t>
      </w:r>
      <w:r>
        <w:rPr>
          <w:sz w:val="24"/>
          <w:szCs w:val="24"/>
        </w:rPr>
        <w:t xml:space="preserve">⁠ from Bioconductor was used to statistically identify rhythmic patterns in the different data collected. </w:t>
      </w:r>
    </w:p>
    <w:p>
      <w:pPr>
        <w:pStyle w:val="Cuerpodetexto"/>
        <w:rPr>
          <w:rFonts w:ascii="Liberation Sans" w:hAnsi="Liberation Sans"/>
          <w:sz w:val="24"/>
          <w:szCs w:val="24"/>
        </w:rPr>
      </w:pPr>
      <w:r>
        <w:rPr>
          <w:sz w:val="24"/>
          <w:szCs w:val="24"/>
        </w:rPr>
        <w:t xml:space="preserve">Three complete diurnal cycles from both photoperiods were used to detect rhythmic patterns in the different data of this study: expression levels of genes, abundance of proteins, </w:t>
      </w:r>
      <w:r>
        <w:rPr>
          <w:color w:val="000000"/>
          <w:position w:val="0"/>
          <w:sz w:val="24"/>
          <w:sz w:val="24"/>
          <w:szCs w:val="24"/>
          <w:vertAlign w:val="baseline"/>
        </w:rPr>
        <w:t xml:space="preserve">maximum potential quantum efficiency of Photosystem II, amount of cells in the different cell cycle phases and amount of different carotenoids and starch. </w:t>
      </w:r>
    </w:p>
    <w:p>
      <w:pPr>
        <w:pStyle w:val="Cuerpodetexto"/>
        <w:rPr>
          <w:rFonts w:ascii="Liberation Sans" w:hAnsi="Liberation Sans"/>
          <w:sz w:val="24"/>
          <w:szCs w:val="24"/>
        </w:rPr>
      </w:pPr>
      <w:r>
        <w:rPr>
          <w:sz w:val="24"/>
          <w:szCs w:val="24"/>
        </w:rPr>
        <w:t>Rhythmic patterns with a single maximum point over a complete diurnal cycle were detected by setting the period parameter from RAIN to 24 hours. A similar process was used to detect more complex rhythmic patterns (the ones with two or even three maximum points per day), but changing the period parameter from RAIN to 12 and 8 hours respectively. A 0.05 p-value threshold was used in all scenarios.</w:t>
      </w:r>
    </w:p>
    <w:p>
      <w:pPr>
        <w:pStyle w:val="Cuerpodetexto"/>
        <w:rPr>
          <w:rFonts w:ascii="Liberation Sans" w:hAnsi="Liberation Sans"/>
          <w:sz w:val="24"/>
          <w:szCs w:val="24"/>
        </w:rPr>
      </w:pPr>
      <w:r>
        <w:rPr>
          <w:color w:val="000000"/>
          <w:position w:val="0"/>
          <w:sz w:val="24"/>
          <w:sz w:val="24"/>
          <w:szCs w:val="24"/>
          <w:vertAlign w:val="baseline"/>
        </w:rPr>
        <w:t>In addition, the last two diurnal cycles and two consecutive days of continuous light or darkness were considered for the RAIN analysis described above. In that way, RAIN can statistically test if a similar pattern is maintained after changing the cycling light regime to a continuous light or darkness input and it prevents a bias towards any of the two conditions.</w:t>
      </w:r>
    </w:p>
    <w:p>
      <w:pPr>
        <w:pStyle w:val="Ttulo3"/>
        <w:numPr>
          <w:ilvl w:val="2"/>
          <w:numId w:val="2"/>
        </w:numPr>
        <w:rPr/>
      </w:pPr>
      <w:bookmarkStart w:id="49" w:name="__RefHeading___Toc75136_2905816072"/>
      <w:bookmarkEnd w:id="49"/>
      <w:r>
        <w:rPr>
          <w:color w:val="000000"/>
          <w:position w:val="0"/>
          <w:sz w:val="28"/>
          <w:sz w:val="28"/>
          <w:vertAlign w:val="baseline"/>
        </w:rPr>
        <w:t xml:space="preserve">Rhythmic patterns comparison </w:t>
      </w:r>
    </w:p>
    <w:p>
      <w:pPr>
        <w:pStyle w:val="Cuerpodetexto"/>
        <w:rPr/>
      </w:pPr>
      <w:r>
        <w:rPr/>
        <w:t xml:space="preserve">Once that rhythmic patterns in our data were detected by RAIN, waves were characterized to enable comparison between them. This was carried out using the R package Circacompare that performs a fitting to the data as co-sinusoidal curve with a particular parametrization that is used to test for statistical significant differences between the two circadian patterns under comparison.  </w:t>
      </w:r>
      <w:r>
        <w:rPr>
          <w:position w:val="0"/>
          <w:sz w:val="24"/>
          <w:sz w:val="24"/>
          <w:vertAlign w:val="baseline"/>
        </w:rPr>
        <w:t>(Parsons et al., 2020)</w:t>
      </w:r>
      <w:r>
        <w:rPr/>
        <w:t xml:space="preserve">⁠. Specifically, a p-value threshold of 0.05 was used. </w:t>
      </w:r>
    </w:p>
    <w:p>
      <w:pPr>
        <w:pStyle w:val="Cuerpodetexto"/>
        <w:rPr/>
      </w:pPr>
      <w:r>
        <w:rPr>
          <w:strike w:val="false"/>
          <w:dstrike w:val="false"/>
          <w:color w:val="000000"/>
        </w:rPr>
        <w:t xml:space="preserve">The significance of the global differences in the different rhythmic parameters was performed using the Mann-Whitney-Wilcoxon non parametric test implemented in the R function </w:t>
      </w:r>
      <w:r>
        <w:rPr>
          <w:i/>
          <w:iCs/>
          <w:strike w:val="false"/>
          <w:dstrike w:val="false"/>
          <w:color w:val="000000"/>
        </w:rPr>
        <w:t>wilcox.test</w:t>
      </w:r>
      <w:r>
        <w:rPr>
          <w:strike w:val="false"/>
          <w:dstrike w:val="false"/>
          <w:color w:val="000000"/>
        </w:rPr>
        <w:t xml:space="preserve">. </w:t>
      </w:r>
    </w:p>
    <w:p>
      <w:pPr>
        <w:pStyle w:val="Normal"/>
        <w:spacing w:lineRule="auto" w:line="360"/>
        <w:jc w:val="both"/>
        <w:rPr>
          <w:rFonts w:ascii="Liberation Sans" w:hAnsi="Liberation Sans"/>
          <w:strike w:val="false"/>
          <w:dstrike w:val="false"/>
          <w:color w:val="000000"/>
        </w:rPr>
      </w:pPr>
      <w:r>
        <w:rPr>
          <w:rFonts w:ascii="Liberation Sans" w:hAnsi="Liberation Sans"/>
          <w:strike w:val="false"/>
          <w:dstrike w:val="false"/>
          <w:color w:val="000000"/>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numPr>
          <w:ilvl w:val="0"/>
          <w:numId w:val="2"/>
        </w:numPr>
        <w:rPr/>
      </w:pPr>
      <w:bookmarkStart w:id="50" w:name="__RefHeading___Toc134163_215731975"/>
      <w:bookmarkEnd w:id="50"/>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t>(texto de hipotesis)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Cuerpodetexto"/>
        <w:rPr/>
      </w:pPr>
      <w:r>
        <w:rPr/>
      </w:r>
    </w:p>
    <w:p>
      <w:pPr>
        <w:pStyle w:val="Ttulo1"/>
        <w:numPr>
          <w:ilvl w:val="0"/>
          <w:numId w:val="2"/>
        </w:numPr>
        <w:rPr/>
      </w:pPr>
      <w:bookmarkStart w:id="51" w:name="__RefHeading___Toc134165_215731975"/>
      <w:bookmarkEnd w:id="51"/>
      <w:r>
        <w:rPr/>
        <w:t>Results</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r>
        <w:rPr/>
      </w:r>
    </w:p>
    <w:p>
      <w:pPr>
        <w:pStyle w:val="Ttulo2"/>
        <w:numPr>
          <w:ilvl w:val="1"/>
          <w:numId w:val="2"/>
        </w:numPr>
        <w:rPr/>
      </w:pPr>
      <w:bookmarkStart w:id="52" w:name="__RefHeading___Toc134167_215731975"/>
      <w:bookmarkEnd w:id="52"/>
      <w:r>
        <w:rPr/>
        <w:t>Chapter 1. ALGAEFUN with MARACAS: user-friendly tool for analysing and integrating omic data generated from microalgae.</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contribute to the characterization of the molecular systems regulating microalgae physiology, high throughput sequencing technologies have been recently applied to obtain the genome of a wide range of microalgae </w:t>
      </w:r>
      <w:r>
        <w:rPr>
          <w:rFonts w:ascii="Liberation Sans" w:hAnsi="Liberation Sans"/>
          <w:position w:val="0"/>
          <w:sz w:val="24"/>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emergence of molecular systems biology studies and the use of different omics like transcriptomics based on RNA-seq data </w:t>
      </w:r>
      <w:r>
        <w:rPr>
          <w:rFonts w:ascii="Liberation Sans" w:hAnsi="Liberation Sans"/>
          <w:position w:val="0"/>
          <w:sz w:val="24"/>
          <w:sz w:val="24"/>
          <w:vertAlign w:val="baseline"/>
        </w:rPr>
        <w:t>(Hoys et al., 2021; Serrano-Pérez et al., 2022)</w:t>
      </w:r>
      <w:r>
        <w:rPr>
          <w:rFonts w:ascii="Liberation Sans" w:hAnsi="Liberation Sans"/>
        </w:rPr>
        <w:t xml:space="preserve">⁠ and cistromics based on ChIP-seq data </w:t>
      </w:r>
      <w:r>
        <w:rPr>
          <w:rFonts w:ascii="Liberation Sans" w:hAnsi="Liberation Sans"/>
          <w:position w:val="0"/>
          <w:sz w:val="24"/>
          <w:sz w:val="24"/>
          <w:vertAlign w:val="baseline"/>
        </w:rPr>
        <w:t>(Ngan et al., 2015; Zhao et al., 2021)</w:t>
      </w:r>
      <w:r>
        <w:rPr>
          <w:rFonts w:ascii="Liberation Sans" w:hAnsi="Liberation Sans"/>
        </w:rPr>
        <w:t xml:space="preserve">⁠ in microalgae. Nonetheless, the progress of this type of studies on microalgae are limited by the lack of freely available and easy-to-use online tools to analyze, extract relevant information and integrate omics data. Processing of the massive amount of high-throughput sequencing data and analysis of the resulting sets of genes and genomic loci obtained from molecular systems biology studies requires computational power, time, effort and expertise that some research groups on microalgae may lack. In addition, researchers must explore different data bases separately, which makes the integration of the results and the generation of biological meaningful information more difficult. Therefore, it is imperative the development of frameworks integrating microalgae genome sequences and annotations with tools for high-throughput sequencing data analysis and functional enrichment of gene and genomic loci sets. </w:t>
      </w:r>
    </w:p>
    <w:p>
      <w:pPr>
        <w:pStyle w:val="Normal"/>
        <w:spacing w:lineRule="auto" w:line="360"/>
        <w:jc w:val="both"/>
        <w:rPr/>
      </w:pPr>
      <w:r>
        <w:rPr>
          <w:rFonts w:ascii="Liberation Sans" w:hAnsi="Liberation Sans"/>
        </w:rPr>
        <w:t xml:space="preserve">In order to cover these microalgae research community needs and promote studies in molecular systems biology we have developed the web portal ALGAEFUN with MARACAS using the R package Shiny </w:t>
      </w:r>
      <w:r>
        <w:rPr>
          <w:rFonts w:ascii="Liberation Sans" w:hAnsi="Liberation Sans"/>
          <w:color w:val="C9211E"/>
        </w:rPr>
        <w:t>(cita? No la encuentro)</w:t>
      </w:r>
      <w:r>
        <w:rPr>
          <w:rFonts w:ascii="Liberation Sans" w:hAnsi="Liberation Sans"/>
        </w:rPr>
        <w:t xml:space="preserve"> and other Bioconductor packages.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Our web portal consists of two different tools. First, MARACAS (MicroAlgae RnA-seq and Chip-seq AnalysiS) implements a fully automatic computational pipeline receiving as input RNA-seq or ChIP-seq raw data from microalgae studies and produces set of differentially expressed genes or lists of genomic loci respectively. These results can be further analyzed using our second tool ALGAEFUN (microAlgae FUNctional enrichment tool). On the one hand, when receiving the results from an RNA-seq analysis, sets of genes are functionally annotated by performing Gene Ontology (GO) </w:t>
      </w:r>
      <w:r>
        <w:rPr>
          <w:rFonts w:ascii="Liberation Sans" w:hAnsi="Liberation Sans"/>
          <w:position w:val="0"/>
          <w:sz w:val="24"/>
          <w:sz w:val="24"/>
          <w:vertAlign w:val="baseline"/>
        </w:rPr>
        <w:t>(Ashburner et al., 2000; Carbon et al., 2019)</w:t>
      </w:r>
      <w:r>
        <w:rPr>
          <w:rFonts w:ascii="Liberation Sans" w:hAnsi="Liberation Sans"/>
        </w:rPr>
        <w:t xml:space="preserve">⁠ and metabolic pathways enrichment analysis </w:t>
      </w:r>
      <w:r>
        <w:rPr>
          <w:rFonts w:ascii="Liberation Sans" w:hAnsi="Liberation Sans"/>
          <w:position w:val="0"/>
          <w:sz w:val="24"/>
          <w:sz w:val="24"/>
          <w:vertAlign w:val="baseline"/>
        </w:rPr>
        <w:t>(Kanehisa et al., 2016; Moriya et al., 2007; Ogata et al., 1999)</w:t>
      </w:r>
      <w:r>
        <w:rPr>
          <w:rFonts w:ascii="Liberation Sans" w:hAnsi="Liberation Sans"/>
        </w:rPr>
        <w:t>⁠. On the other hand, when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 MARACAS is publicly available at their respective GitHub repositories from the following links: https://​github.​com/​fran-​romero-​campe​ro/​ALGAE​FUN and https://​github.com/​fran-​romero-​campe​ro/​MARAC​AS.</w:t>
      </w:r>
    </w:p>
    <w:p>
      <w:pPr>
        <w:pStyle w:val="Normal"/>
        <w:spacing w:lineRule="auto" w:line="360"/>
        <w:jc w:val="both"/>
        <w:rPr>
          <w:rFonts w:ascii="Liberation Sans" w:hAnsi="Liberation Sans"/>
        </w:rPr>
      </w:pPr>
      <w:r>
        <w:rPr>
          <w:rFonts w:ascii="Liberation Sans" w:hAnsi="Liberation Sans"/>
        </w:rPr>
      </w:r>
    </w:p>
    <w:p>
      <w:pPr>
        <w:pStyle w:val="Ttulo3"/>
        <w:numPr>
          <w:ilvl w:val="2"/>
          <w:numId w:val="2"/>
        </w:numPr>
        <w:rPr/>
      </w:pPr>
      <w:bookmarkStart w:id="53" w:name="__RefHeading___Toc7554_2649729411"/>
      <w:bookmarkEnd w:id="53"/>
      <w:r>
        <w:rPr/>
        <w:t>Implementation</w:t>
      </w:r>
    </w:p>
    <w:p>
      <w:pPr>
        <w:pStyle w:val="Ttulo4"/>
        <w:numPr>
          <w:ilvl w:val="3"/>
          <w:numId w:val="2"/>
        </w:numPr>
        <w:rPr/>
      </w:pPr>
      <w:bookmarkStart w:id="54" w:name="__RefHeading___Toc7556_2649729411"/>
      <w:bookmarkEnd w:id="54"/>
      <w:r>
        <w:rPr/>
        <w:t xml:space="preserve">Integration of different microalgae databases. </w:t>
      </w:r>
    </w:p>
    <w:p>
      <w:pPr>
        <w:pStyle w:val="Normal"/>
        <w:spacing w:lineRule="auto" w:line="360"/>
        <w:jc w:val="both"/>
        <w:rPr/>
      </w:pPr>
      <w:r>
        <w:rPr>
          <w:rFonts w:ascii="Liberation Sans" w:hAnsi="Liberation Sans"/>
        </w:rPr>
        <w:t xml:space="preserve">ALGAEFUN with MARACAS supports a wide range of 14 different microalgae species that cover an ample spectrum of their phylogeny (Fig.12):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sz w:val="24"/>
          <w:vertAlign w:val="baseline"/>
        </w:rPr>
        <w:t>(Blaby et al., 2014; Merchant et al., 2007)</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position w:val="0"/>
          <w:sz w:val="24"/>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sz w:val="24"/>
          <w:vertAlign w:val="baseline"/>
        </w:rPr>
        <w:t>(Bowler et al., 2008;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sz w:val="24"/>
          <w:vertAlign w:val="baseline"/>
        </w:rPr>
        <w:t>(Corteggiani Carpinelli et al., 2014; Radakovits et al., 2012)</w:t>
      </w:r>
      <w:r>
        <w:rPr>
          <w:rFonts w:ascii="Liberation Sans" w:hAnsi="Liberation Sans"/>
        </w:rPr>
        <w:t xml:space="preserve">⁠ (Stramenopiles),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sz w:val="24"/>
          <w:vertAlign w:val="baseline"/>
        </w:rPr>
        <w:t>(Cheng et al., 2019)</w:t>
      </w:r>
      <w:r>
        <w:rPr>
          <w:rFonts w:ascii="Liberation Sans" w:hAnsi="Liberation Sans"/>
        </w:rPr>
        <w:t xml:space="preserve">⁠ (Charophyceae). Supported species include microalgae used in basic scientific research, as well as those 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sz w:val="24"/>
          <w:vertAlign w:val="baseline"/>
        </w:rPr>
        <w:t>(Hoys et al., 2021)</w:t>
      </w:r>
      <w:r>
        <w:rPr>
          <w:rFonts w:ascii="Liberation Sans" w:hAnsi="Liberation Sans"/>
        </w:rPr>
        <w:t xml:space="preserve">⁠, </w:t>
      </w:r>
      <w:r>
        <w:rPr>
          <w:rFonts w:ascii="Liberation Sans" w:hAnsi="Liberation Sans"/>
          <w:i/>
          <w:iCs/>
        </w:rPr>
        <w:t xml:space="preserve">N. gaditana </w:t>
      </w:r>
      <w:r>
        <w:rPr>
          <w:rFonts w:ascii="Liberation Sans" w:hAnsi="Liberation Sans"/>
          <w:i/>
          <w:iCs/>
          <w:position w:val="0"/>
          <w:sz w:val="24"/>
          <w:sz w:val="24"/>
          <w:vertAlign w:val="baseline"/>
        </w:rPr>
        <w:t>(Ajjawi et al., 2017)</w:t>
      </w:r>
      <w:r>
        <w:rPr>
          <w:rFonts w:ascii="Liberation Sans" w:hAnsi="Liberation Sans"/>
          <w:i/>
          <w:iCs/>
        </w:rPr>
        <w:t>⁠</w:t>
      </w:r>
      <w:r>
        <w:rPr>
          <w:rFonts w:ascii="Liberation Sans" w:hAnsi="Liberation Sans"/>
        </w:rPr>
        <w:t xml:space="preserve"> or </w:t>
      </w:r>
      <w:r>
        <w:rPr>
          <w:rFonts w:ascii="Liberation Sans" w:hAnsi="Liberation Sans"/>
          <w:i/>
          <w:iCs/>
        </w:rPr>
        <w:t xml:space="preserve">P. tricornutum </w:t>
      </w:r>
      <w:r>
        <w:rPr>
          <w:rFonts w:ascii="Liberation Sans" w:hAnsi="Liberation Sans"/>
          <w:i/>
          <w:iCs/>
          <w:position w:val="0"/>
          <w:sz w:val="24"/>
          <w:sz w:val="24"/>
          <w:vertAlign w:val="baseline"/>
        </w:rPr>
        <w:t>(Cui et al., 2019; Pereira et al., 2021)</w:t>
      </w:r>
      <w:r>
        <w:rPr>
          <w:rFonts w:ascii="Liberation Sans" w:hAnsi="Liberation Sans"/>
          <w:i/>
          <w:iCs/>
        </w:rPr>
        <w:t xml:space="preserve">⁠ </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765" cy="4189730"/>
                <wp:effectExtent l="0" t="0" r="0" b="0"/>
                <wp:wrapSquare wrapText="largest"/>
                <wp:docPr id="40" name="Marco9"/>
                <a:graphic xmlns:a="http://schemas.openxmlformats.org/drawingml/2006/main">
                  <a:graphicData uri="http://schemas.microsoft.com/office/word/2010/wordprocessingShape">
                    <wps:wsp>
                      <wps:cNvSpPr/>
                      <wps:spPr>
                        <a:xfrm>
                          <a:off x="0" y="0"/>
                          <a:ext cx="6120000" cy="418896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3531235"/>
                                  <wp:effectExtent l="0" t="0" r="0" b="0"/>
                                  <wp:docPr id="4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9" descr=""/>
                                          <pic:cNvPicPr>
                                            <a:picLocks noChangeAspect="1" noChangeArrowheads="1"/>
                                          </pic:cNvPicPr>
                                        </pic:nvPicPr>
                                        <pic:blipFill>
                                          <a:blip r:embed="rId16"/>
                                          <a:srcRect l="0" t="0" r="0" b="1452"/>
                                          <a:stretch>
                                            <a:fillRect/>
                                          </a:stretch>
                                        </pic:blipFill>
                                        <pic:spPr bwMode="auto">
                                          <a:xfrm>
                                            <a:off x="0" y="0"/>
                                            <a:ext cx="6120130" cy="3531235"/>
                                          </a:xfrm>
                                          <a:prstGeom prst="rect">
                                            <a:avLst/>
                                          </a:prstGeom>
                                        </pic:spPr>
                                      </pic:pic>
                                    </a:graphicData>
                                  </a:graphic>
                                </wp:inline>
                              </w:drawing>
                            </w:r>
                            <w:r>
                              <w:rPr/>
                              <w:t>Figure 12: Phylogenetic relationship between the different microalgae species supported in ALGAEFUN with MARACAS. The Mamiellophyceae are represented using an olive green rectangle, the Trebouxiophyceae using a blue one, the Chlorophyceae using a red one, the Charophyceae using a green one and the Stramenopiles using a brown one.</w:t>
                            </w:r>
                          </w:p>
                        </w:txbxContent>
                      </wps:txbx>
                      <wps:bodyPr lIns="0" rIns="0" tIns="0" bIns="0">
                        <a:noAutofit/>
                      </wps:bodyPr>
                    </wps:wsp>
                  </a:graphicData>
                </a:graphic>
              </wp:anchor>
            </w:drawing>
          </mc:Choice>
          <mc:Fallback>
            <w:pict>
              <v:rect id="shape_0" ID="Marco9" stroked="f" style="position:absolute;margin-left:0pt;margin-top:0.05pt;width:481.85pt;height:329.8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3531235"/>
                            <wp:effectExtent l="0" t="0" r="0" b="0"/>
                            <wp:docPr id="43"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9" descr=""/>
                                    <pic:cNvPicPr>
                                      <a:picLocks noChangeAspect="1" noChangeArrowheads="1"/>
                                    </pic:cNvPicPr>
                                  </pic:nvPicPr>
                                  <pic:blipFill>
                                    <a:blip r:embed="rId16"/>
                                    <a:srcRect l="0" t="0" r="0" b="1452"/>
                                    <a:stretch>
                                      <a:fillRect/>
                                    </a:stretch>
                                  </pic:blipFill>
                                  <pic:spPr bwMode="auto">
                                    <a:xfrm>
                                      <a:off x="0" y="0"/>
                                      <a:ext cx="6120130" cy="3531235"/>
                                    </a:xfrm>
                                    <a:prstGeom prst="rect">
                                      <a:avLst/>
                                    </a:prstGeom>
                                  </pic:spPr>
                                </pic:pic>
                              </a:graphicData>
                            </a:graphic>
                          </wp:inline>
                        </w:drawing>
                      </w:r>
                      <w:r>
                        <w:rPr/>
                        <w:t>Figure 12: Phylogenetic relationship between the different microalgae species supported in ALGAEFUN with MARACAS. The Mamiellophyceae are represented using an olive green rectangle, the Trebouxiophyceae using a blue one, the Chlorophyceae using a red one, the Charophyceae using a green one and the Stramenopiles using a brown one.</w:t>
                      </w:r>
                    </w:p>
                  </w:txbxContent>
                </v:textbox>
              </v:rect>
            </w:pict>
          </mc:Fallback>
        </mc:AlternateContent>
      </w:r>
    </w:p>
    <w:p>
      <w:pPr>
        <w:pStyle w:val="Normal"/>
        <w:spacing w:lineRule="auto" w:line="360"/>
        <w:jc w:val="both"/>
        <w:rPr/>
      </w:pPr>
      <w:r>
        <w:rPr>
          <w:rFonts w:ascii="Liberation Sans" w:hAnsi="Liberation Sans"/>
        </w:rPr>
        <w:t xml:space="preserve">One of the limiting factors mentioned before is the lack of frameworks integrating the available microalgae genome sequences and annotations. One of the goals of our tool is to overcome this issue and generate easily accessible resources, genome sequences, functional annotation and genomic feature annotation files (Gene transfer file </w:t>
      </w:r>
      <w:r>
        <w:rPr>
          <w:rFonts w:ascii="Liberation Sans" w:hAnsi="Liberation Sans"/>
          <w:b w:val="false"/>
          <w:bCs w:val="false"/>
          <w:i/>
          <w:iCs/>
        </w:rPr>
        <w:t>GTF</w:t>
      </w:r>
      <w:r>
        <w:rPr>
          <w:rFonts w:ascii="Liberation Sans" w:hAnsi="Liberation Sans"/>
        </w:rPr>
        <w:t xml:space="preserve">) for the already sequenced microalgae species. This data were systematically collected from different freely available data bases depending on the microalgae. Table </w:t>
      </w:r>
      <w:r>
        <w:rPr>
          <w:rFonts w:ascii="Liberation Sans" w:hAnsi="Liberation Sans"/>
          <w:color w:val="000000"/>
        </w:rPr>
        <w:t>3</w:t>
      </w:r>
      <w:r>
        <w:rPr>
          <w:rFonts w:ascii="Liberation Sans" w:hAnsi="Liberation Sans"/>
        </w:rPr>
        <w:t xml:space="preserve"> enumerates the different data bases used for each microalgae. Specifically, for N. gaditana and P. tricornutum, we accessed Ensembl protist </w:t>
      </w:r>
      <w:r>
        <w:rPr>
          <w:rFonts w:ascii="Liberation Sans" w:hAnsi="Liberation Sans"/>
          <w:position w:val="0"/>
          <w:sz w:val="24"/>
          <w:sz w:val="24"/>
          <w:vertAlign w:val="baseline"/>
        </w:rPr>
        <w:t>(Howe et al., 2021)</w:t>
      </w:r>
      <w:r>
        <w:rPr>
          <w:rFonts w:ascii="Liberation Sans" w:hAnsi="Liberation Sans"/>
        </w:rPr>
        <w:t xml:space="preserve">⁠ , a web based unicellular species genome browser storing gene annotation; for B. prasinos we used Orcae </w:t>
      </w:r>
      <w:r>
        <w:rPr>
          <w:rFonts w:ascii="Liberation Sans" w:hAnsi="Liberation Sans"/>
          <w:position w:val="0"/>
          <w:sz w:val="24"/>
          <w:sz w:val="24"/>
          <w:vertAlign w:val="baseline"/>
        </w:rPr>
        <w:t>(Sterck et al., 2012)</w:t>
      </w:r>
      <w:r>
        <w:rPr>
          <w:rFonts w:ascii="Liberation Sans" w:hAnsi="Liberation Sans"/>
        </w:rPr>
        <w:t xml:space="preserve">⁠ an online genome annotation resource built on the wiki philosophy; for C. reinhardtii, V. carteri, C. zofingiensis, D. salina and C. subellipsoidea the JointGenome Institute (JGI) / Phytozome </w:t>
      </w:r>
      <w:r>
        <w:rPr>
          <w:rFonts w:ascii="Liberation Sans" w:hAnsi="Liberation Sans"/>
          <w:position w:val="0"/>
          <w:sz w:val="24"/>
          <w:sz w:val="24"/>
          <w:vertAlign w:val="baseline"/>
        </w:rPr>
        <w:t>(Goodstein et al., 2012)</w:t>
      </w:r>
      <w:r>
        <w:rPr>
          <w:rFonts w:ascii="Liberation Sans" w:hAnsi="Liberation Sans"/>
        </w:rPr>
        <w:t xml:space="preserve">⁠, a web portal integrating omics for photosynthetic organisms was queried; for M. endlicherianum and S. muscicola a figshare associated to publication was accesed; M. pusilla, O. tauri, B. prasinos and K. nitens genome sequence and annotation was downloaded from the JGI / PhycoCosm </w:t>
      </w:r>
      <w:r>
        <w:rPr>
          <w:rFonts w:ascii="Liberation Sans" w:hAnsi="Liberation Sans"/>
          <w:position w:val="0"/>
          <w:sz w:val="24"/>
          <w:sz w:val="24"/>
          <w:vertAlign w:val="baseline"/>
        </w:rPr>
        <w:t>(Grigoriev et al., 2021)</w:t>
      </w:r>
      <w:r>
        <w:rPr>
          <w:rFonts w:ascii="Liberation Sans" w:hAnsi="Liberation Sans"/>
        </w:rPr>
        <w:t xml:space="preserve">⁠ , a comparative algal genomic resource; </w:t>
      </w:r>
      <w:del w:id="0" w:author="Autor desconocido" w:date="2022-09-27T15:39:16Z">
        <w:r>
          <w:rPr>
            <w:rFonts w:ascii="Liberation Sans" w:hAnsi="Liberation Sans"/>
          </w:rPr>
          <w:delText xml:space="preserve">/and </w:delText>
        </w:r>
      </w:del>
      <w:r>
        <w:rPr>
          <w:rFonts w:ascii="Liberation Sans" w:hAnsi="Liberation Sans"/>
        </w:rPr>
        <w:t>and the genome of H. lacustris was available at NCBI genome database (</w:t>
      </w:r>
      <w:r>
        <w:rPr>
          <w:rFonts w:ascii="Liberation Sans" w:hAnsi="Liberation Sans"/>
          <w:color w:val="FF0000"/>
        </w:rPr>
        <w:t>cita web?).</w:t>
      </w:r>
    </w:p>
    <w:p>
      <w:pPr>
        <w:pStyle w:val="Normal"/>
        <w:spacing w:lineRule="auto" w:line="360"/>
        <w:jc w:val="both"/>
        <w:rPr>
          <w:rFonts w:ascii="Liberation Sans" w:hAnsi="Liberation Sans"/>
        </w:rPr>
      </w:pPr>
      <w:r>
        <w:rPr>
          <w:rFonts w:ascii="Liberation Sans" w:hAnsi="Liberation Sans"/>
        </w:rPr>
      </w:r>
    </w:p>
    <w:p>
      <w:pPr>
        <w:pStyle w:val="Tabla"/>
        <w:keepNext w:val="true"/>
        <w:rPr/>
      </w:pPr>
      <w:r>
        <w:rPr>
          <w:b/>
          <w:bCs/>
        </w:rPr>
        <w:t xml:space="preserve">Table </w:t>
      </w:r>
      <w:r>
        <w:rPr>
          <w:rFonts w:cs="Lohit Devanagari"/>
          <w:b/>
          <w:bCs/>
          <w:i/>
          <w:iCs/>
          <w:sz w:val="24"/>
          <w:szCs w:val="24"/>
        </w:rPr>
        <w:t>3</w:t>
      </w:r>
      <w:r>
        <w:rPr>
          <w:b/>
          <w:bCs/>
        </w:rPr>
        <w:t>:</w:t>
      </w:r>
      <w:r>
        <w:rPr/>
        <w:t xml:space="preserve"> Resources used to collect genome sequences, functional and gene feature annotations for each supported microalgae. </w:t>
      </w:r>
    </w:p>
    <w:tbl>
      <w:tblPr>
        <w:tblW w:w="9638" w:type="dxa"/>
        <w:jc w:val="left"/>
        <w:tblInd w:w="0" w:type="dxa"/>
        <w:tblCellMar>
          <w:top w:w="0" w:type="dxa"/>
          <w:left w:w="0" w:type="dxa"/>
          <w:bottom w:w="0" w:type="dxa"/>
          <w:right w:w="0" w:type="dxa"/>
        </w:tblCellMar>
      </w:tblPr>
      <w:tblGrid>
        <w:gridCol w:w="1873"/>
        <w:gridCol w:w="2089"/>
        <w:gridCol w:w="1874"/>
        <w:gridCol w:w="1537"/>
        <w:gridCol w:w="2265"/>
      </w:tblGrid>
      <w:tr>
        <w:trPr>
          <w:trHeight w:val="850" w:hRule="atLeast"/>
        </w:trPr>
        <w:tc>
          <w:tcPr>
            <w:tcW w:w="1873" w:type="dxa"/>
            <w:tcBorders>
              <w:top w:val="single" w:sz="2" w:space="0" w:color="000000"/>
              <w:bottom w:val="single" w:sz="4" w:space="0" w:color="000000"/>
            </w:tcBorders>
            <w:vAlign w:val="center"/>
          </w:tcPr>
          <w:p>
            <w:pPr>
              <w:pStyle w:val="Contenidodelatabla"/>
              <w:jc w:val="center"/>
              <w:rPr>
                <w:b/>
                <w:b/>
                <w:bCs/>
              </w:rPr>
            </w:pPr>
            <w:r>
              <w:rPr>
                <w:b/>
                <w:bCs/>
              </w:rPr>
              <w:t>Ensembl protists</w:t>
            </w:r>
          </w:p>
        </w:tc>
        <w:tc>
          <w:tcPr>
            <w:tcW w:w="2089"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4"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7"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3"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89"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4"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reinhardtii</w:t>
            </w:r>
          </w:p>
        </w:tc>
        <w:tc>
          <w:tcPr>
            <w:tcW w:w="1537"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4"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7"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4"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7"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4"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7"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3"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4"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7"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 xml:space="preserve">Genome sequence and gene feature annotation files were downloaded in fasta format and GTF respectively. When necessary, different chromosome and/or scaffold files were colligated programmatically to produce a single genome file. The GTF format in the gene feature annotation files consists of a data frame with nine columns. Each line corresponds to a specific gene feature. The first eight columns must contain information related to the type of feature (3’ UTR, 5’ UTR, gene, CDS or mRNA), chromosome start and end positions, the strand were it is positioned, and some other attributes in a well-defined format. The ninth column is not restricted to a specific format and can contained any type of information. Nonetheless, the mappers used in MARACAS assume that this last column follows the format taken by GTF files in the data base Ensembl. In order to be able to use GTF files from other databases besides Ensembl, we developed an R script to translate any GTF file into the format followed by Ensembl and required by HISAT2 </w:t>
      </w:r>
      <w:r>
        <w:rPr>
          <w:rFonts w:ascii="Liberation Sans" w:hAnsi="Liberation Sans"/>
          <w:position w:val="0"/>
          <w:sz w:val="24"/>
          <w:sz w:val="24"/>
          <w:vertAlign w:val="baseline"/>
        </w:rPr>
        <w:t>(Kim et al., 2015)</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 xml:space="preserve">Systematic functional annotation files consisting of Gene Ontology (GO)  and KEGG (Kyoto Encyclopedia of Genes and Genome) Orthology (KO) terms were also downloaded for each microalgae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sz w:val="24"/>
          <w:vertAlign w:val="baseline"/>
        </w:rPr>
        <w:t>(Ashburner et al., 2000; Carbon et al., 2019)</w:t>
      </w:r>
      <w:r>
        <w:rPr>
          <w:rFonts w:ascii="Liberation Sans" w:hAnsi="Liberation Sans"/>
        </w:rPr>
        <w:t>⁠ . Complementary, KEGG Orthology terms associate genes to metabolic pathways and modules based on their orthologous relationships in sequenced genomes (Kanehisa et al., 2016; Moriya et al., 2007; Ogata et al., 1999)</w:t>
      </w:r>
      <w:r>
        <w:rPr>
          <w:rFonts w:ascii="Liberation Sans" w:hAnsi="Liberation Sans"/>
          <w:position w:val="0"/>
          <w:sz w:val="24"/>
          <w:sz w:val="24"/>
          <w:vertAlign w:val="baseline"/>
        </w:rPr>
        <w:t xml:space="preserve">⁠ </w:t>
      </w:r>
      <w:r>
        <w:rPr>
          <w:rFonts w:ascii="Liberation Sans" w:hAnsi="Liberation Sans"/>
        </w:rPr>
        <w:t xml:space="preserve">. However, for microalgae species lacking these annotation systems HMMER (biological sequence analysis using profile hidden Markov models) </w:t>
      </w:r>
      <w:r>
        <w:rPr>
          <w:rFonts w:ascii="Liberation Sans" w:hAnsi="Liberation Sans"/>
          <w:position w:val="0"/>
          <w:sz w:val="24"/>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sz w:val="24"/>
          <w:vertAlign w:val="baseline"/>
        </w:rPr>
        <w:t>(Mistry et al., 2021)</w:t>
      </w:r>
      <w:r>
        <w:rPr>
          <w:rFonts w:ascii="Liberation Sans" w:hAnsi="Liberation Sans"/>
        </w:rPr>
        <w:t xml:space="preserve">⁠. PFAM terms were subsequently converted into GO terms using pfam2go </w:t>
      </w:r>
      <w:r>
        <w:rPr>
          <w:rFonts w:ascii="Liberation Sans" w:hAnsi="Liberation Sans"/>
          <w:color w:val="FF0000"/>
        </w:rPr>
        <w:t>(necesaria la cita? No encuentro na)</w:t>
      </w:r>
      <w:r>
        <w:rPr>
          <w:rFonts w:ascii="Liberation Sans" w:hAnsi="Liberation Sans"/>
        </w:rPr>
        <w:t xml:space="preserve">. KO terms were associated to genes applying KAAS (KEGG Automatic Annotation Server) </w:t>
      </w:r>
      <w:r>
        <w:rPr>
          <w:rFonts w:ascii="Liberation Sans" w:hAnsi="Liberation Sans"/>
          <w:position w:val="0"/>
          <w:sz w:val="24"/>
          <w:sz w:val="24"/>
          <w:vertAlign w:val="baseline"/>
        </w:rPr>
        <w:t>(Moriya et al., 2007)</w:t>
      </w:r>
      <w:r>
        <w:rPr>
          <w:rFonts w:ascii="Liberation Sans" w:hAnsi="Liberation Sans"/>
        </w:rPr>
        <w:t xml:space="preserve">⁠. Whenever possible other systematic functional annotation format were also included such as Protein Analysis Through Evolutionary Relationships (PANTHER) terms </w:t>
      </w:r>
      <w:r>
        <w:rPr>
          <w:rFonts w:ascii="Liberation Sans" w:hAnsi="Liberation Sans"/>
          <w:position w:val="0"/>
          <w:sz w:val="24"/>
          <w:sz w:val="24"/>
          <w:vertAlign w:val="baseline"/>
        </w:rPr>
        <w:t>(Mi et al., 2021)</w:t>
      </w:r>
      <w:r>
        <w:rPr>
          <w:rFonts w:ascii="Liberation Sans" w:hAnsi="Liberation Sans"/>
        </w:rPr>
        <w:t xml:space="preserve">⁠, used to classify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 and paralog groups of proteins </w:t>
      </w:r>
      <w:r>
        <w:rPr>
          <w:rFonts w:ascii="Liberation Sans" w:hAnsi="Liberation Sans"/>
          <w:position w:val="0"/>
          <w:sz w:val="24"/>
          <w:sz w:val="24"/>
          <w:vertAlign w:val="baseline"/>
        </w:rPr>
        <w:t>(Galperin et al., 2021)</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Ttulo4"/>
        <w:numPr>
          <w:ilvl w:val="3"/>
          <w:numId w:val="2"/>
        </w:numPr>
        <w:rPr/>
      </w:pPr>
      <w:bookmarkStart w:id="55" w:name="__RefHeading___Toc7558_2649729411"/>
      <w:bookmarkEnd w:id="55"/>
      <w:r>
        <w:rPr/>
        <w:t>Development of functional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from our Github repository </w:t>
      </w:r>
      <w:r>
        <w:rPr>
          <w:rFonts w:ascii="Liberation Sans" w:hAnsi="Liberation Sans"/>
          <w:color w:val="FF0000"/>
        </w:rPr>
        <w:t>(cito web?)</w:t>
      </w:r>
      <w:r>
        <w:rPr>
          <w:rFonts w:ascii="Liberation Sans" w:hAnsi="Liberation Sans"/>
        </w:rPr>
        <w:t>. On the one hand,</w:t>
      </w:r>
      <w:r>
        <w:rPr>
          <w:rFonts w:ascii="Liberation Sans" w:hAnsi="Liberation Sans"/>
          <w:vertAlign w:val="subscript"/>
        </w:rPr>
        <w:t xml:space="preserve"> </w:t>
      </w:r>
      <w:r>
        <w:rPr>
          <w:rFonts w:ascii="Liberation Sans" w:hAnsi="Liberation Sans"/>
          <w:position w:val="0"/>
          <w:sz w:val="24"/>
          <w:sz w:val="24"/>
          <w:vertAlign w:val="baseline"/>
        </w:rPr>
        <w:t>the systematic sources of functional annotation discussed previously (GO terms and KO terms for every microalgae species and PANTHER IDs, EC numbers and KOG terms whenever available)</w:t>
      </w:r>
      <w:r>
        <w:rPr>
          <w:rFonts w:ascii="Liberation Sans" w:hAnsi="Liberation Sans"/>
        </w:rPr>
        <w:t xml:space="preserve"> were gather together using the function makeOrgPackage from the Bioconductor R package AnnotationForge </w:t>
      </w:r>
      <w:r>
        <w:rPr>
          <w:rFonts w:ascii="Liberation Sans" w:hAnsi="Liberation Sans"/>
          <w:position w:val="0"/>
          <w:sz w:val="24"/>
          <w:sz w:val="24"/>
          <w:vertAlign w:val="baseline"/>
        </w:rPr>
        <w:t>(Carlson &amp; Pagès, 2019)</w:t>
      </w:r>
      <w:r>
        <w:rPr>
          <w:rFonts w:ascii="Liberation Sans" w:hAnsi="Liberation Sans"/>
        </w:rPr>
        <w:t xml:space="preserve">⁠ which has generated annotation packages for each microalgae. These packages are instrumental when performing functional enrichment analysis over gene sets obtained from RNA-seq data analysis. </w:t>
      </w:r>
    </w:p>
    <w:p>
      <w:pPr>
        <w:pStyle w:val="Normal"/>
        <w:spacing w:lineRule="auto" w:line="360"/>
        <w:jc w:val="both"/>
        <w:rPr>
          <w:rFonts w:ascii="Liberation Sans" w:hAnsi="Liberation Sans"/>
        </w:rPr>
      </w:pPr>
      <w:r>
        <w:rPr>
          <w:rFonts w:ascii="Liberation Sans" w:hAnsi="Liberation Sans"/>
        </w:rPr>
        <w:t xml:space="preserve">On the other hand, gene featuring annotation of each microalgae from the previously downloaded and processed GTF files is stored applying the function makeTxDbFromGFF from the Bioconductor R package GenomicFeatures </w:t>
      </w:r>
      <w:r>
        <w:rPr>
          <w:rFonts w:ascii="Liberation Sans" w:hAnsi="Liberation Sans"/>
          <w:position w:val="0"/>
          <w:sz w:val="24"/>
          <w:sz w:val="24"/>
          <w:vertAlign w:val="baseline"/>
        </w:rPr>
        <w:t>(Lawrence et al., 2013)</w:t>
      </w:r>
      <w:r>
        <w:rPr>
          <w:rFonts w:ascii="Liberation Sans" w:hAnsi="Liberation Sans"/>
        </w:rPr>
        <w:t xml:space="preserve">⁠. They are central to carry out analysis over genomic loci obtained in ChIP-seq analysis. </w:t>
      </w:r>
    </w:p>
    <w:p>
      <w:pPr>
        <w:pStyle w:val="Normal"/>
        <w:spacing w:lineRule="auto" w:line="360"/>
        <w:jc w:val="both"/>
        <w:rPr>
          <w:rFonts w:ascii="Liberation Sans" w:hAnsi="Liberation Sans"/>
        </w:rPr>
      </w:pPr>
      <w:r>
        <w:rPr>
          <w:rFonts w:ascii="Liberation Sans" w:hAnsi="Liberation Sans"/>
        </w:rPr>
        <w:t xml:space="preserve">ALGAEFUN functionalities heavily depend on these packages. We wanted to make them freely available on our Github repository, in order to enable the research community in microalgae to access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Ttulo4"/>
        <w:numPr>
          <w:ilvl w:val="3"/>
          <w:numId w:val="2"/>
        </w:numPr>
        <w:rPr/>
      </w:pPr>
      <w:bookmarkStart w:id="56" w:name="__RefHeading___Toc7560_2649729411"/>
      <w:bookmarkEnd w:id="56"/>
      <w:r>
        <w:rPr/>
        <w:t>MARACAS implementation: high-throughput sequencing data processing.</w:t>
      </w:r>
    </w:p>
    <w:p>
      <w:pPr>
        <w:pStyle w:val="Cuerpodetexto"/>
        <w:rPr/>
      </w:pPr>
      <w:r>
        <w:rPr/>
        <w:t xml:space="preserve">The computational core of this tool consists of a parallel fully automatic computational pipeline or workflow synchronized through blackboards. This workflow is managed by the job scheduling system SLURM (Simple Linux Utility for Resource Management) and bash scripting. The inputs to our pipeline comprise the pre-computed index of the corresponding microalgae reference genome, the previously processed gene feature annotation file in GTF format (both already included in MARACAS) 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MARACAS requires the user to input specifications such as the microalgae of interest, the names for control and experimental conditions, number of replicates and location of raw high-throughput sequencing files. In case of analyzing already published omic data, its accession number can be loaded instead. Additionally, the user can set the statistical parameters to perform the corresponding analysis. Specifically, the fold-change and significance level cutoff thresholds for the identification of differentially expressed genes can be selected. Also, user can choose to use as read mapper software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sz w:val="24"/>
          <w:vertAlign w:val="baseline"/>
        </w:rPr>
        <w:t>(Kim et al., 2015; Pertea et al., 2016)</w:t>
      </w:r>
      <w:r>
        <w:rPr/>
        <w:t xml:space="preserve">⁠, kallisto produces near-optimal gene expression quantification in only a few minutes </w:t>
      </w:r>
      <w:r>
        <w:rPr>
          <w:position w:val="0"/>
          <w:sz w:val="24"/>
          <w:sz w:val="24"/>
          <w:vertAlign w:val="baseline"/>
        </w:rPr>
        <w:t>(Bray et al., 2016)</w:t>
      </w:r>
      <w:r>
        <w:rPr/>
        <w:t xml:space="preserve">⁠. Meanwhile, in the MARACAS ChIP-seq data analysis pipeline is used the ultra-fast and memory-efficient short read mapper bowtie2 </w:t>
      </w:r>
      <w:r>
        <w:rPr>
          <w:position w:val="0"/>
          <w:sz w:val="24"/>
          <w:sz w:val="24"/>
          <w:vertAlign w:val="baseline"/>
        </w:rPr>
        <w:t>(Langmead &amp; Salzberg, 2012)</w:t>
      </w:r>
      <w:r>
        <w:rPr/>
        <w:t>⁠. All this information is collected into a parameters file (Table 4 and Table 5), which is the main input received by our pipeline.</w:t>
      </w:r>
    </w:p>
    <w:p>
      <w:pPr>
        <w:pStyle w:val="Tabla"/>
        <w:keepNext w:val="true"/>
        <w:rPr/>
      </w:pPr>
      <w:r>
        <w:rPr>
          <w:b/>
          <w:bCs/>
        </w:rPr>
        <w:t>Table 4:</w:t>
      </w:r>
      <w:r>
        <w:rPr/>
        <w:t xml:space="preserve"> Explained parameters included in the parameters file used as input in MARACAS for RNA-seq analyses.</w:t>
      </w:r>
    </w:p>
    <w:tbl>
      <w:tblPr>
        <w:tblW w:w="9638" w:type="dxa"/>
        <w:jc w:val="left"/>
        <w:tblInd w:w="55" w:type="dxa"/>
        <w:tblCellMar>
          <w:top w:w="55" w:type="dxa"/>
          <w:left w:w="55" w:type="dxa"/>
          <w:bottom w:w="55" w:type="dxa"/>
          <w:right w:w="55" w:type="dxa"/>
        </w:tblCellMar>
      </w:tblPr>
      <w:tblGrid>
        <w:gridCol w:w="3236"/>
        <w:gridCol w:w="6401"/>
      </w:tblGrid>
      <w:tr>
        <w:trPr>
          <w:trHeight w:val="625" w:hRule="atLeast"/>
        </w:trPr>
        <w:tc>
          <w:tcPr>
            <w:tcW w:w="9637"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indicates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already deposited in the GEO data base.</w:t>
            </w:r>
          </w:p>
        </w:tc>
      </w:tr>
      <w:tr>
        <w:trPr>
          <w:trHeight w:val="15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mode  executes MARACAS in a parallel manner processing samples simultaneously in different computational nodes. In this last case SLURM needs to be installed in your computer cluster.</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Number of processors that can be used by MARACAS. </w:t>
            </w:r>
          </w:p>
        </w:tc>
      </w:tr>
      <w:tr>
        <w:trPr>
          <w:trHeight w:val="737"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It indicates the location where the analysis folder will be generated.</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read mapper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number_of_samples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control_condition_name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experimental_condition_name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acc_sampleN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Instead, 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loc_sample_rightN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fastq samples containing the left and right reads, respectively. </w:t>
            </w:r>
          </w:p>
        </w:tc>
      </w:tr>
      <w:tr>
        <w:trPr>
          <w:trHeight w:val="901"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condition_sampleN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q_value</w:t>
            </w:r>
          </w:p>
        </w:tc>
        <w:tc>
          <w:tcPr>
            <w:tcW w:w="6401"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 parameters specify the fold-change and q-value used to determine differential expressed genes in the experimental condition when compared to the control condition.</w:t>
            </w:r>
          </w:p>
        </w:tc>
      </w:tr>
    </w:tbl>
    <w:p>
      <w:pPr>
        <w:pStyle w:val="Tabla"/>
        <w:rPr/>
      </w:pPr>
      <w:r>
        <w:rPr>
          <w:b/>
          <w:bCs/>
        </w:rPr>
        <w:t>Table 5:</w:t>
      </w:r>
      <w:r>
        <w:rPr/>
        <w:t xml:space="preserve"> Explained parameters included in the parameters file used as input in MARACAS for ChIP-seq analyses.</w:t>
      </w:r>
    </w:p>
    <w:tbl>
      <w:tblPr>
        <w:tblW w:w="9638" w:type="dxa"/>
        <w:jc w:val="left"/>
        <w:tblInd w:w="55" w:type="dxa"/>
        <w:tblCellMar>
          <w:top w:w="55" w:type="dxa"/>
          <w:left w:w="55" w:type="dxa"/>
          <w:bottom w:w="55" w:type="dxa"/>
          <w:right w:w="55" w:type="dxa"/>
        </w:tblCellMar>
      </w:tblPr>
      <w:tblGrid>
        <w:gridCol w:w="3237"/>
        <w:gridCol w:w="6400"/>
      </w:tblGrid>
      <w:tr>
        <w:trPr>
          <w:trHeight w:val="625" w:hRule="atLeast"/>
        </w:trPr>
        <w:tc>
          <w:tcPr>
            <w:tcW w:w="9637"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ChIP-seq analyses</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Number of processors that can be used by MARACAS.</w:t>
            </w:r>
          </w:p>
        </w:tc>
      </w:tr>
      <w:tr>
        <w:trPr>
          <w:trHeight w:val="512"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It indicates the location where the analysis folder will be generated.</w:t>
            </w:r>
          </w:p>
        </w:tc>
      </w:tr>
      <w:tr>
        <w:trPr>
          <w:trHeight w:val="5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number_of_replicates</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included_control</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mode</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study.</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transcription_factor</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histone_modification</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loc_control_replicate_N</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control sample. N will take values from 1 to </w:t>
            </w:r>
            <w:r>
              <w:rPr>
                <w:rFonts w:ascii="Liberation Sans" w:hAnsi="Liberation Sans"/>
                <w:b w:val="false"/>
                <w:bCs w:val="false"/>
                <w:i/>
                <w:iCs/>
                <w:strike w:val="false"/>
                <w:dstrike w:val="false"/>
                <w:outline w:val="false"/>
                <w:shadow w:val="false"/>
                <w:color w:val="000000"/>
                <w:sz w:val="21"/>
                <w:szCs w:val="21"/>
                <w:u w:val="none"/>
              </w:rPr>
              <w:t>number_of_replicates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control_replicate_N</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Instead, 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ChIP sample in GEO. 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0"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indicates the path and file name of the ChIP samples containing the left and right reads, respectively. 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will also indicate this information for control samples.</w:t>
            </w:r>
          </w:p>
        </w:tc>
      </w:tr>
    </w:tbl>
    <w:p>
      <w:pPr>
        <w:pStyle w:val="Cuerpodetexto"/>
        <w:rPr/>
      </w:pPr>
      <w:r>
        <w:rPr/>
      </w:r>
    </w:p>
    <w:p>
      <w:pPr>
        <w:pStyle w:val="Cuerpodetexto"/>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our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our parallel pipeline in order to synchronize them. In the next step, the pipeline forks into two different modes to process either RNA-seq or ChIP-seq data. The fork of our pipeline dedicated to RNA-seq analysis is represented in Fig. 13.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 or kallisto. When HISAT2 is used, this step generates BAM (Binary Alignment Maps) files that contain the mapped reads. The following steps take this mapping as input and perform transcripts assembly and expression quantification using STRINGTIE </w:t>
      </w:r>
      <w:r>
        <w:rPr>
          <w:position w:val="0"/>
          <w:sz w:val="24"/>
          <w:sz w:val="24"/>
          <w:vertAlign w:val="baseline"/>
        </w:rPr>
        <w:t>(Pertea et al., 2015, 2016)</w:t>
      </w:r>
      <w:r>
        <w:rPr/>
        <w:t xml:space="preserve">⁠. In this step, GTF files with the assembled transcripts and CTAB files (chemical table files) with the expression quantification values are generated for all samples. However, when kallisto is used, transcripts are mapped and quantified in the same step, so a  TSV (tabular separated values) file containing the result of the quantification is generated </w:t>
      </w:r>
      <w:r>
        <w:rPr>
          <w:position w:val="0"/>
          <w:sz w:val="24"/>
          <w:sz w:val="24"/>
          <w:vertAlign w:val="baseline"/>
        </w:rPr>
        <w:t>(Bray et al., 2016)</w:t>
      </w:r>
      <w:r>
        <w:rPr/>
        <w:t xml:space="preserve">⁠. These processing steps are carried out in parallel simultaneously for each sample being synchronized using a blackboard file. These parallel processes write on the blackboard when a goal is reached (for example, BAM files are generated) in order to keep track of their progress. When all goals have been reached by all the parallel processes, the following sequential steps of the pipeline are executed. Then, differential expression analysis is carried out using the Bioconductor R packages Ballgown </w:t>
      </w:r>
      <w:r>
        <w:rPr>
          <w:position w:val="0"/>
          <w:sz w:val="24"/>
          <w:sz w:val="24"/>
          <w:vertAlign w:val="baseline"/>
        </w:rPr>
        <w:t>(Frazee et al., 2015; Pertea et al., 2016)</w:t>
      </w:r>
      <w:r>
        <w:rPr/>
        <w:t xml:space="preserve">⁠ and Limma </w:t>
      </w:r>
      <w:r>
        <w:rPr>
          <w:position w:val="0"/>
          <w:sz w:val="24"/>
          <w:sz w:val="24"/>
          <w:vertAlign w:val="baseline"/>
        </w:rPr>
        <w:t>(Ritchie et al., 2015)</w:t>
      </w:r>
      <w:r>
        <w:rPr/>
        <w:t xml:space="preserve">⁠. Specifically, DEGs are selected using the statistics based on a moderated t-student. During the final stage of this fork of our pipeline a differentially expression gene report is generated containing text files with activated and repressed genes, principal component analysis visualization, and several informative graphs such as scatter plots, volcano plots, box-plots and bar-plots. </w:t>
      </w:r>
    </w:p>
    <w:p>
      <w:pPr>
        <w:pStyle w:val="Cuerpodetexto"/>
        <w:rPr/>
      </w:pPr>
      <w:r>
        <w:rPr/>
      </w:r>
    </w:p>
    <w:p>
      <w:pPr>
        <w:pStyle w:val="Normal"/>
        <w:spacing w:lineRule="auto" w:line="360"/>
        <w:jc w:val="both"/>
        <w:rPr>
          <w:rFonts w:ascii="Liberation Sans" w:hAnsi="Liberation Sans"/>
        </w:rPr>
      </w:pPr>
      <w:r>
        <w:rPr>
          <w:rFonts w:ascii="Liberation Sans" w:hAnsi="Liberation Sans"/>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765" cy="5423535"/>
                <wp:effectExtent l="0" t="0" r="0" b="0"/>
                <wp:wrapSquare wrapText="largest"/>
                <wp:docPr id="44" name="Marco7"/>
                <a:graphic xmlns:a="http://schemas.openxmlformats.org/drawingml/2006/main">
                  <a:graphicData uri="http://schemas.microsoft.com/office/word/2010/wordprocessingShape">
                    <wps:wsp>
                      <wps:cNvSpPr/>
                      <wps:spPr>
                        <a:xfrm>
                          <a:off x="0" y="0"/>
                          <a:ext cx="6120000" cy="542304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3281680"/>
                                  <wp:effectExtent l="0" t="0" r="0" b="0"/>
                                  <wp:docPr id="4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7" descr=""/>
                                          <pic:cNvPicPr>
                                            <a:picLocks noChangeAspect="1" noChangeArrowheads="1"/>
                                          </pic:cNvPicPr>
                                        </pic:nvPicPr>
                                        <pic:blipFill>
                                          <a:blip r:embed="rId17"/>
                                          <a:stretch>
                                            <a:fillRect/>
                                          </a:stretch>
                                        </pic:blipFill>
                                        <pic:spPr bwMode="auto">
                                          <a:xfrm>
                                            <a:off x="0" y="0"/>
                                            <a:ext cx="6120130" cy="3281680"/>
                                          </a:xfrm>
                                          <a:prstGeom prst="rect">
                                            <a:avLst/>
                                          </a:prstGeom>
                                        </pic:spPr>
                                      </pic:pic>
                                    </a:graphicData>
                                  </a:graphic>
                                </wp:inline>
                              </w:drawing>
                            </w:r>
                            <w:r>
                              <w:rPr/>
                              <w:t>Figure 13: Workflow of the automatic pipeline for the analysis of RNA-seq data in MARACAS. The</w:t>
                              <w:br/>
                              <w:t>maracas-rna-seq pipeline receives as input a parameter file as described in Table 4 and Table 5. After data acquisition in fastq format, sequence quality analysis is performed using fastqc. Read mapping and gene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or TPM (Transcripts per Million) are stored in TSV files. Reports in html and pdf format are generated with details on sequence quality analysis, mapping process and normalization. Graphics for exploratory analysis such as principal components, box-plots, scatter-plots, volcano-plots and bar-plots of individual genes are also included. These reports include links to download gene expression estimates as well as lists of activated and repressed</w:t>
                              <w:br/>
                              <w:t>DEGs. The outputs of this pipeline are compatible with the input formats for ALGAEFUN in order to facilitate further functional enrichment analysis and visualization.</w:t>
                            </w:r>
                          </w:p>
                        </w:txbxContent>
                      </wps:txbx>
                      <wps:bodyPr lIns="0" rIns="0" tIns="0" bIns="0">
                        <a:noAutofit/>
                      </wps:bodyPr>
                    </wps:wsp>
                  </a:graphicData>
                </a:graphic>
              </wp:anchor>
            </w:drawing>
          </mc:Choice>
          <mc:Fallback>
            <w:pict>
              <v:rect id="shape_0" ID="Marco7" stroked="f" style="position:absolute;margin-left:0pt;margin-top:0.05pt;width:481.85pt;height:426.95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3281680"/>
                            <wp:effectExtent l="0" t="0" r="0" b="0"/>
                            <wp:docPr id="4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7" descr=""/>
                                    <pic:cNvPicPr>
                                      <a:picLocks noChangeAspect="1" noChangeArrowheads="1"/>
                                    </pic:cNvPicPr>
                                  </pic:nvPicPr>
                                  <pic:blipFill>
                                    <a:blip r:embed="rId17"/>
                                    <a:stretch>
                                      <a:fillRect/>
                                    </a:stretch>
                                  </pic:blipFill>
                                  <pic:spPr bwMode="auto">
                                    <a:xfrm>
                                      <a:off x="0" y="0"/>
                                      <a:ext cx="6120130" cy="3281680"/>
                                    </a:xfrm>
                                    <a:prstGeom prst="rect">
                                      <a:avLst/>
                                    </a:prstGeom>
                                  </pic:spPr>
                                </pic:pic>
                              </a:graphicData>
                            </a:graphic>
                          </wp:inline>
                        </w:drawing>
                      </w:r>
                      <w:r>
                        <w:rPr/>
                        <w:t>Figure 13: Workflow of the automatic pipeline for the analysis of RNA-seq data in MARACAS. The</w:t>
                        <w:br/>
                        <w:t>maracas-rna-seq pipeline receives as input a parameter file as described in Table 4 and Table 5. After data acquisition in fastq format, sequence quality analysis is performed using fastqc. Read mapping and gene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or TPM (Transcripts per Million) are stored in TSV files. Reports in html and pdf format are generated with details on sequence quality analysis, mapping process and normalization. Graphics for exploratory analysis such as principal components, box-plots, scatter-plots, volcano-plots and bar-plots of individual genes are also included. These reports include links to download gene expression estimates as well as lists of activated and repressed</w:t>
                        <w:br/>
                        <w:t>DEGs. The outputs of this pipeline are compatible with the input formats for ALGAEFUN in order to facilitate further functional enrichment analysis and visualization.</w:t>
                      </w:r>
                    </w:p>
                  </w:txbxContent>
                </v:textbox>
              </v:rect>
            </w:pict>
          </mc:Fallback>
        </mc:AlternateContent>
      </w:r>
    </w:p>
    <w:p>
      <w:pPr>
        <w:pStyle w:val="Cuerpodetexto"/>
        <w:rPr/>
      </w:pPr>
      <w:r>
        <w:rPr/>
        <w:t xml:space="preserve">The second fork of our pipeline dedicated to ChIP-seq analysis (Fig. 14)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our workflow short read mapping to the reference genome is executed using bowtie2 </w:t>
      </w:r>
      <w:r>
        <w:rPr>
          <w:position w:val="0"/>
          <w:sz w:val="24"/>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765" cy="5302250"/>
                <wp:effectExtent l="0" t="0" r="0" b="0"/>
                <wp:wrapSquare wrapText="largest"/>
                <wp:docPr id="48" name="Marco8"/>
                <a:graphic xmlns:a="http://schemas.openxmlformats.org/drawingml/2006/main">
                  <a:graphicData uri="http://schemas.microsoft.com/office/word/2010/wordprocessingShape">
                    <wps:wsp>
                      <wps:cNvSpPr/>
                      <wps:spPr>
                        <a:xfrm>
                          <a:off x="0" y="0"/>
                          <a:ext cx="6120000" cy="530172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3297555"/>
                                  <wp:effectExtent l="0" t="0" r="0" b="0"/>
                                  <wp:docPr id="50"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8" descr=""/>
                                          <pic:cNvPicPr>
                                            <a:picLocks noChangeAspect="1" noChangeArrowheads="1"/>
                                          </pic:cNvPicPr>
                                        </pic:nvPicPr>
                                        <pic:blipFill>
                                          <a:blip r:embed="rId18"/>
                                          <a:stretch>
                                            <a:fillRect/>
                                          </a:stretch>
                                        </pic:blipFill>
                                        <pic:spPr bwMode="auto">
                                          <a:xfrm>
                                            <a:off x="0" y="0"/>
                                            <a:ext cx="6120130" cy="3297555"/>
                                          </a:xfrm>
                                          <a:prstGeom prst="rect">
                                            <a:avLst/>
                                          </a:prstGeom>
                                        </pic:spPr>
                                      </pic:pic>
                                    </a:graphicData>
                                  </a:graphic>
                                </wp:inline>
                              </w:drawing>
                            </w:r>
                            <w:r>
                              <w:rPr/>
                              <w:t>Figure 14: Workflow of the automatic pipeline for the analysis of ChIP-seq data in MARACAS. The maracas-chip-seq pipeline receives as input a parameter file as described in Table 4 and Table 5. After data acquisition in fastq format, sequence quality analysis is performed using fastqc. Read mapping to the reference genome is performed using bowtie2 and is stored in BAM format. A synchronization point ensuring the end of all replicates processing is necessary before carrying out peak calling with macs2. Reports in html and pdf format are generated with details on sequence quality analysis and mapping process. These reports include links to download the identified peaks in BED format and the genome wide mapping signal in bigwig format. These outputs are compatible with the input formats for AlgaeFUN in order to facilitate further annotation and visualization of the identified genomic loci significantly bound or occupied by the transcription factor or histone modification of interest.</w:t>
                            </w:r>
                          </w:p>
                        </w:txbxContent>
                      </wps:txbx>
                      <wps:bodyPr lIns="0" rIns="0" tIns="0" bIns="0">
                        <a:noAutofit/>
                      </wps:bodyPr>
                    </wps:wsp>
                  </a:graphicData>
                </a:graphic>
              </wp:anchor>
            </w:drawing>
          </mc:Choice>
          <mc:Fallback>
            <w:pict>
              <v:rect id="shape_0" ID="Marco8" stroked="f" style="position:absolute;margin-left:0pt;margin-top:0.05pt;width:481.85pt;height:417.4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3297555"/>
                            <wp:effectExtent l="0" t="0" r="0" b="0"/>
                            <wp:docPr id="51"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8" descr=""/>
                                    <pic:cNvPicPr>
                                      <a:picLocks noChangeAspect="1" noChangeArrowheads="1"/>
                                    </pic:cNvPicPr>
                                  </pic:nvPicPr>
                                  <pic:blipFill>
                                    <a:blip r:embed="rId18"/>
                                    <a:stretch>
                                      <a:fillRect/>
                                    </a:stretch>
                                  </pic:blipFill>
                                  <pic:spPr bwMode="auto">
                                    <a:xfrm>
                                      <a:off x="0" y="0"/>
                                      <a:ext cx="6120130" cy="3297555"/>
                                    </a:xfrm>
                                    <a:prstGeom prst="rect">
                                      <a:avLst/>
                                    </a:prstGeom>
                                  </pic:spPr>
                                </pic:pic>
                              </a:graphicData>
                            </a:graphic>
                          </wp:inline>
                        </w:drawing>
                      </w:r>
                      <w:r>
                        <w:rPr/>
                        <w:t>Figure 14: Workflow of the automatic pipeline for the analysis of ChIP-seq data in MARACAS. The maracas-chip-seq pipeline receives as input a parameter file as described in Table 4 and Table 5. After data acquisition in fastq format, sequence quality analysis is performed using fastqc. Read mapping to the reference genome is performed using bowtie2 and is stored in BAM format. A synchronization point ensuring the end of all replicates processing is necessary before carrying out peak calling with macs2. Reports in html and pdf format are generated with details on sequence quality analysis and mapping process. These reports include links to download the identified peaks in BED format and the genome wide mapping signal in bigwig format. These outputs are compatible with the input formats for AlgaeFUN in order to facilitate further annotation and visualization of the identified genomic loci significantly bound or occupied by the transcription factor or histone modification of interest.</w:t>
                      </w:r>
                    </w:p>
                  </w:txbxContent>
                </v:textbox>
              </v:rect>
            </w:pict>
          </mc:Fallback>
        </mc:AlternateContent>
      </w:r>
    </w:p>
    <w:p>
      <w:pPr>
        <w:pStyle w:val="Ttulo4"/>
        <w:numPr>
          <w:ilvl w:val="3"/>
          <w:numId w:val="2"/>
        </w:numPr>
        <w:spacing w:before="0" w:after="119"/>
        <w:rPr/>
      </w:pPr>
      <w:r>
        <w:rPr/>
      </w:r>
    </w:p>
    <w:p>
      <w:pPr>
        <w:pStyle w:val="Cuerpodetexto"/>
        <w:spacing w:before="0" w:after="119"/>
        <w:rPr/>
      </w:pPr>
      <w:r>
        <w:rPr/>
      </w:r>
    </w:p>
    <w:p>
      <w:pPr>
        <w:pStyle w:val="Ttulo4"/>
        <w:numPr>
          <w:ilvl w:val="3"/>
          <w:numId w:val="2"/>
        </w:numPr>
        <w:spacing w:before="0" w:after="119"/>
        <w:rPr/>
      </w:pPr>
      <w:bookmarkStart w:id="57" w:name="__RefHeading___Toc7562_2649729411"/>
      <w:bookmarkEnd w:id="57"/>
      <w:r>
        <w:rPr/>
        <w:t>ALGAEFUN implementation: functional annotation analysis.</w:t>
      </w:r>
    </w:p>
    <w:p>
      <w:pPr>
        <w:pStyle w:val="Cuerpodetexto"/>
        <w:rPr/>
      </w:pPr>
      <w:r>
        <w:rPr/>
        <w:t xml:space="preserve">The generated output from MARACAS, either sets of genes or genomic loci, can be subsequently functionally annotated using the next software tool in our portal, ALGAEFUN. Although this tool can also be used to functionally annotate genes sets or genomic loci generated independently from other tools. </w:t>
      </w:r>
    </w:p>
    <w:p>
      <w:pPr>
        <w:pStyle w:val="Cuerpodetexto"/>
        <w:rPr/>
      </w:pPr>
      <w:r>
        <w:rPr/>
        <w:t>The user interface of ALGAEFUN is shown in Fig. 15 and Fig. 16. Two different modes of operation depending on the kind of input data to be analyzed are implemented in ALGAEFUN.</w:t>
      </w:r>
    </w:p>
    <w:p>
      <w:pPr>
        <w:pStyle w:val="Cuerpodetexto"/>
        <w:rPr/>
      </w:pPr>
      <w:r>
        <w:rPr/>
      </w:r>
    </w:p>
    <w:p>
      <w:pPr>
        <w:pStyle w:val="Cuerpodetexto"/>
        <w:rPr/>
      </w:pPr>
      <w:r>
        <w:rPr/>
      </w:r>
    </w:p>
    <w:p>
      <w:pPr>
        <w:pStyle w:val="Cuerpodetexto"/>
        <w:rPr/>
      </w:pPr>
      <w:r>
        <w:rPr/>
      </w:r>
    </w:p>
    <w:p>
      <w:pPr>
        <w:pStyle w:val="Cuerpodetexto"/>
        <w:rPr/>
      </w:pPr>
      <w: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765" cy="3427730"/>
                <wp:effectExtent l="0" t="0" r="0" b="0"/>
                <wp:wrapSquare wrapText="largest"/>
                <wp:docPr id="52" name="Marco10"/>
                <a:graphic xmlns:a="http://schemas.openxmlformats.org/drawingml/2006/main">
                  <a:graphicData uri="http://schemas.microsoft.com/office/word/2010/wordprocessingShape">
                    <wps:wsp>
                      <wps:cNvSpPr/>
                      <wps:spPr>
                        <a:xfrm>
                          <a:off x="0" y="0"/>
                          <a:ext cx="6120000" cy="342720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3427095"/>
                                  <wp:effectExtent l="0" t="0" r="0" b="0"/>
                                  <wp:docPr id="54"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10" descr=""/>
                                          <pic:cNvPicPr>
                                            <a:picLocks noChangeAspect="1" noChangeArrowheads="1"/>
                                          </pic:cNvPicPr>
                                        </pic:nvPicPr>
                                        <pic:blipFill>
                                          <a:blip r:embed="rId19"/>
                                          <a:stretch>
                                            <a:fillRect/>
                                          </a:stretch>
                                        </pic:blipFill>
                                        <pic:spPr bwMode="auto">
                                          <a:xfrm>
                                            <a:off x="0" y="0"/>
                                            <a:ext cx="6120130" cy="3427095"/>
                                          </a:xfrm>
                                          <a:prstGeom prst="rect">
                                            <a:avLst/>
                                          </a:prstGeom>
                                        </pic:spPr>
                                      </pic:pic>
                                    </a:graphicData>
                                  </a:graphic>
                                </wp:inline>
                              </w:drawing>
                            </w:r>
                            <w:r>
                              <w:rPr/>
                              <w:t xml:space="preserve">Figure </w:t>
                            </w:r>
                            <w:r>
                              <w:rPr>
                                <w:rFonts w:cs="Lohit Devanagari"/>
                                <w:i/>
                                <w:iCs/>
                                <w:sz w:val="24"/>
                                <w:szCs w:val="24"/>
                              </w:rPr>
                              <w:t>15</w:t>
                            </w:r>
                            <w:r>
                              <w:rPr/>
                              <w:t xml:space="preserve">: Microalgae Functional Annotation tool (ALGAEFUN) user interface for gene sets functional annotation.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wps:txbx>
                      <wps:bodyPr lIns="0" rIns="0" tIns="0" bIns="0">
                        <a:noAutofit/>
                      </wps:bodyPr>
                    </wps:wsp>
                  </a:graphicData>
                </a:graphic>
              </wp:anchor>
            </w:drawing>
          </mc:Choice>
          <mc:Fallback>
            <w:pict>
              <v:rect id="shape_0" ID="Marco10" stroked="f" style="position:absolute;margin-left:0pt;margin-top:0.05pt;width:481.85pt;height:269.8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3427095"/>
                            <wp:effectExtent l="0" t="0" r="0" b="0"/>
                            <wp:docPr id="55"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0" descr=""/>
                                    <pic:cNvPicPr>
                                      <a:picLocks noChangeAspect="1" noChangeArrowheads="1"/>
                                    </pic:cNvPicPr>
                                  </pic:nvPicPr>
                                  <pic:blipFill>
                                    <a:blip r:embed="rId19"/>
                                    <a:stretch>
                                      <a:fillRect/>
                                    </a:stretch>
                                  </pic:blipFill>
                                  <pic:spPr bwMode="auto">
                                    <a:xfrm>
                                      <a:off x="0" y="0"/>
                                      <a:ext cx="6120130" cy="3427095"/>
                                    </a:xfrm>
                                    <a:prstGeom prst="rect">
                                      <a:avLst/>
                                    </a:prstGeom>
                                  </pic:spPr>
                                </pic:pic>
                              </a:graphicData>
                            </a:graphic>
                          </wp:inline>
                        </w:drawing>
                      </w:r>
                      <w:r>
                        <w:rPr/>
                        <w:t xml:space="preserve">Figure </w:t>
                      </w:r>
                      <w:r>
                        <w:rPr>
                          <w:rFonts w:cs="Lohit Devanagari"/>
                          <w:i/>
                          <w:iCs/>
                          <w:sz w:val="24"/>
                          <w:szCs w:val="24"/>
                        </w:rPr>
                        <w:t>15</w:t>
                      </w:r>
                      <w:r>
                        <w:rPr/>
                        <w:t xml:space="preserve">: Microalgae Functional Annotation tool (ALGAEFUN) user interface for gene sets functional annotation.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v:textbox>
              </v:rect>
            </w:pict>
          </mc:Fallback>
        </mc:AlternateContent>
      </w:r>
      <w:r>
        <w:rPr/>
        <w:t xml:space="preserve">In one of the modes, input data consists of sets of genes obtained, for instance, from an RNA-seq study. Here after selecting this analysis mode (Fig. 15-1) the user chooses the microalgae of interest (Fig. 15-2) and whether he/she wants to carry out a GO term and/or KEGG pathway enrichment analysis at a selected significance level (Fig. 15-3). The set of genes to study can be inputted through a text box in our tool or uploading a file. Users can also choose whether to use or not his/her own background gene set or the entire microalgae genome (Fig. 15-4). In order to allow users to explore the functionalities of our tool and also to check the required gene id format we have included an example gene set for each microalgae. This example can be accessed and inputted in the corresponding text box by clicking on the example button (Fig. 15–4). These examples were generated during the testing of MARACAS using previously published RNA-seq data sets and analysis </w:t>
      </w:r>
      <w:r>
        <w:rPr>
          <w:color w:val="FF0000"/>
        </w:rPr>
        <w:t>(los tengo q citar todos? No se ya ni cuales son algunos)</w:t>
      </w:r>
      <w:r>
        <w:rPr/>
        <w:t xml:space="preserve"> and have in turn been used in the testing and validation of ALGAEFUN. The GO term and KEGG pathway enrichment analysis are carried out using the Bioconductor R package ClusterProfiler </w:t>
      </w:r>
      <w:r>
        <w:rPr>
          <w:position w:val="0"/>
          <w:sz w:val="24"/>
          <w:sz w:val="24"/>
          <w:vertAlign w:val="baseline"/>
        </w:rPr>
        <w:t>(Wu et al., 2021)</w:t>
      </w:r>
      <w:r>
        <w:rPr/>
        <w:t xml:space="preserve">⁠. This package implements statistical analysis and visualization of functional profiles for gene clusters or sets using the annotation packages developed in our tool for each microalgae integrating the systematic sources of functional annotation previously discussed. The outputs for the GO term and KEGG pathway enrichment analysis are presented in two separate tabs. The first output in the GO enrichment tab consists of a table that summarizes the results from the GO enrichment analysis carried out over the input gene set. The user can find one row for each GO term and 6 columns that represent some relevant information about the enrichment. The first column shows the GO term identifier, followed by the second column were the user can find a human readable description. Users can access more information about the GO term represented in a specific row by clicking on its identifier to be redirected to the web portal AmiGO </w:t>
      </w:r>
      <w:r>
        <w:rPr>
          <w:position w:val="0"/>
          <w:sz w:val="24"/>
          <w:sz w:val="24"/>
          <w:vertAlign w:val="baseline"/>
        </w:rPr>
        <w:t>(Carbon et al., 2009)</w:t>
      </w:r>
      <w:r>
        <w:rPr/>
        <w:t>⁠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them to get more information from the gene entry on the corresponding database from which annotation was retrieved for the specific microalgae under study. Furthermore, ALGAEFUN also generates several graphs that represent the GO term enrichment. Five visualization methods can help users understand the results:</w:t>
      </w:r>
    </w:p>
    <w:p>
      <w:pPr>
        <w:pStyle w:val="Cuerpodetexto"/>
        <w:numPr>
          <w:ilvl w:val="0"/>
          <w:numId w:val="4"/>
        </w:numPr>
        <w:rPr/>
      </w:pPr>
      <w:r>
        <w:rPr/>
        <w:t>Acyclic graph: Each node stands for a GO term and the color of them indicates the level of significance (from grey, non-significant, to intense red, highly significant). An arrow is drawn from GO term A to GO term B when A is a more general GO term than B or B is more specific than A.</w:t>
      </w:r>
    </w:p>
    <w:p>
      <w:pPr>
        <w:pStyle w:val="Cuerpodetexto"/>
        <w:numPr>
          <w:ilvl w:val="0"/>
          <w:numId w:val="4"/>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Cuerpodetexto"/>
        <w:numPr>
          <w:ilvl w:val="0"/>
          <w:numId w:val="4"/>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Cuerpodetexto"/>
        <w:numPr>
          <w:ilvl w:val="0"/>
          <w:numId w:val="4"/>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Cuerpodetexto"/>
        <w:numPr>
          <w:ilvl w:val="0"/>
          <w:numId w:val="4"/>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Cuerpodetexto"/>
        <w:jc w:val="both"/>
        <w:rPr/>
      </w:pPr>
      <w:r>
        <w:rPr/>
        <w:t xml:space="preserve">The outputs shown on the KEGG pathway enrichment tab consist of: </w:t>
      </w:r>
    </w:p>
    <w:p>
      <w:pPr>
        <w:pStyle w:val="Cuerpodetexto"/>
        <w:numPr>
          <w:ilvl w:val="0"/>
          <w:numId w:val="5"/>
        </w:numPr>
        <w:jc w:val="both"/>
        <w:rPr/>
      </w:pPr>
      <w:r>
        <w:rPr/>
        <w:t xml:space="preserve">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a human readable description.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Cuerpodetexto"/>
        <w:numPr>
          <w:ilvl w:val="0"/>
          <w:numId w:val="5"/>
        </w:numPr>
        <w:jc w:val="both"/>
        <w:rPr/>
      </w:pPr>
      <w:r>
        <w:rPr/>
        <w:t>KEGG pathway map: Users can choose a specific enriched pathway using a drop-down menu to generate the corresponding KEGG pathway map where genes from the inputted gene set are highlighted in red.</w:t>
      </w:r>
    </w:p>
    <w:p>
      <w:pPr>
        <w:pStyle w:val="Cuerpodetexto"/>
        <w:numPr>
          <w:ilvl w:val="0"/>
          <w:numId w:val="5"/>
        </w:numPr>
        <w:jc w:val="both"/>
        <w:rPr/>
      </w:pPr>
      <w:r>
        <w:rPr/>
        <w:t>Table summarizing the result of the KEGG module enrichment analysis: Each row represents a module significantly enriched in the gene set with respect to the selected gene universe. The columns in this table are organized in the same manner as the previously described. KEGG modules are distinct recurrent components of KEGG pathways in this respect they are more specific and can be more informative.</w:t>
      </w:r>
    </w:p>
    <w:p>
      <w:pPr>
        <w:pStyle w:val="Cuerpodetexto"/>
        <w:jc w:val="both"/>
        <w:rPr/>
      </w:pPr>
      <w:r>
        <w:rPr/>
      </w:r>
    </w:p>
    <w:p>
      <w:pPr>
        <w:pStyle w:val="Cuerpodetexto"/>
        <w:jc w:val="both"/>
        <w:rPr/>
      </w:pPr>
      <w:r>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765" cy="4558665"/>
                <wp:effectExtent l="0" t="0" r="0" b="0"/>
                <wp:wrapSquare wrapText="largest"/>
                <wp:docPr id="56" name="Marco11"/>
                <a:graphic xmlns:a="http://schemas.openxmlformats.org/drawingml/2006/main">
                  <a:graphicData uri="http://schemas.microsoft.com/office/word/2010/wordprocessingShape">
                    <wps:wsp>
                      <wps:cNvSpPr/>
                      <wps:spPr>
                        <a:xfrm>
                          <a:off x="0" y="0"/>
                          <a:ext cx="6120000" cy="455796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3430270"/>
                                  <wp:effectExtent l="0" t="0" r="0" b="0"/>
                                  <wp:docPr id="58"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1" descr=""/>
                                          <pic:cNvPicPr>
                                            <a:picLocks noChangeAspect="1" noChangeArrowheads="1"/>
                                          </pic:cNvPicPr>
                                        </pic:nvPicPr>
                                        <pic:blipFill>
                                          <a:blip r:embed="rId20"/>
                                          <a:stretch>
                                            <a:fillRect/>
                                          </a:stretch>
                                        </pic:blipFill>
                                        <pic:spPr bwMode="auto">
                                          <a:xfrm>
                                            <a:off x="0" y="0"/>
                                            <a:ext cx="6120130" cy="3430270"/>
                                          </a:xfrm>
                                          <a:prstGeom prst="rect">
                                            <a:avLst/>
                                          </a:prstGeom>
                                        </pic:spPr>
                                      </pic:pic>
                                    </a:graphicData>
                                  </a:graphic>
                                </wp:inline>
                              </w:drawing>
                            </w:r>
                            <w:r>
                              <w:rPr/>
                              <w:t>Figure 16: Microalgae Functional Annotation tool (ALGAEFUN) user interface for genomic loci annotation. (1) Navigation bar for selecting the tool to use; (2) Drop-down menu to select the microalgae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lIns="0" rIns="0" tIns="0" bIns="0">
                        <a:noAutofit/>
                      </wps:bodyPr>
                    </wps:wsp>
                  </a:graphicData>
                </a:graphic>
              </wp:anchor>
            </w:drawing>
          </mc:Choice>
          <mc:Fallback>
            <w:pict>
              <v:rect id="shape_0" ID="Marco11" stroked="f" style="position:absolute;margin-left:0pt;margin-top:0.05pt;width:481.85pt;height:358.85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3430270"/>
                            <wp:effectExtent l="0" t="0" r="0" b="0"/>
                            <wp:docPr id="59"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11" descr=""/>
                                    <pic:cNvPicPr>
                                      <a:picLocks noChangeAspect="1" noChangeArrowheads="1"/>
                                    </pic:cNvPicPr>
                                  </pic:nvPicPr>
                                  <pic:blipFill>
                                    <a:blip r:embed="rId20"/>
                                    <a:stretch>
                                      <a:fillRect/>
                                    </a:stretch>
                                  </pic:blipFill>
                                  <pic:spPr bwMode="auto">
                                    <a:xfrm>
                                      <a:off x="0" y="0"/>
                                      <a:ext cx="6120130" cy="3430270"/>
                                    </a:xfrm>
                                    <a:prstGeom prst="rect">
                                      <a:avLst/>
                                    </a:prstGeom>
                                  </pic:spPr>
                                </pic:pic>
                              </a:graphicData>
                            </a:graphic>
                          </wp:inline>
                        </w:drawing>
                      </w:r>
                      <w:r>
                        <w:rPr/>
                        <w:t>Figure 16: Microalgae Functional Annotation tool (ALGAEFUN) user interface for genomic loci annotation. (1) Navigation bar for selecting the tool to use; (2) Drop-down menu to select the microalgae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v:rect>
            </w:pict>
          </mc:Fallback>
        </mc:AlternateContent>
      </w:r>
    </w:p>
    <w:p>
      <w:pPr>
        <w:pStyle w:val="Cuerpodetexto"/>
        <w:jc w:val="both"/>
        <w:rPr/>
      </w:pPr>
      <w:r>
        <w:rPr/>
        <w:t xml:space="preserve">In the other mode, input data consists of genomic loci or regions obtained, for instance, from an Chip-seq study. This analysis mode is selected from the side bar panel in Fig. 16-1. Users can select their microalgae of interest using the drop-down menu from Fig. 16-2. Next, the distance around the transcriptional start site (TSS) that will be considered the promoter of each gene users must be specified. Users also need to select the gene features or parts that will be considered when assigning gene targets to genomic loci or regions (Fig. 16-3). Genomic loci or regions to analyze can be inputted through a text box in our tool or uploading a file. Additionally, a BW file containing the number of mapped reads or signal in each position of the genome can be uploaded (Fig. 16-4). Similar to the previous mode, users can explore the functionalities of our tool and check the required genomic loci or regions format using an example included for each microalgae by clicking on the example button (Fig. 16-4). These examples were generated during the testing of MARACAS using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sz w:val="24"/>
          <w:vertAlign w:val="baseline"/>
        </w:rPr>
        <w:t>(Yu et al., 2015)</w:t>
      </w:r>
      <w:r>
        <w:rPr/>
        <w:t xml:space="preserve">⁠ and ChIPpeakAnno </w:t>
      </w:r>
      <w:r>
        <w:rPr>
          <w:position w:val="0"/>
          <w:sz w:val="24"/>
          <w:sz w:val="24"/>
          <w:vertAlign w:val="baseline"/>
        </w:rPr>
        <w:t>(Zhu, 2013)</w:t>
      </w:r>
      <w:r>
        <w:rPr/>
        <w:t>⁠. These package implements statistical analysis and visualization of genomic loci and regions using the gene feature annotation packages generated in our tool for the microalgae previously mentioned. The outputs generated in this type of analysis consist of:</w:t>
      </w:r>
    </w:p>
    <w:p>
      <w:pPr>
        <w:pStyle w:val="Cuerpodetexto"/>
        <w:numPr>
          <w:ilvl w:val="0"/>
          <w:numId w:val="6"/>
        </w:numPr>
        <w:jc w:val="both"/>
        <w:rPr/>
      </w:pPr>
      <w:r>
        <w:rPr/>
        <w:t>A pie chart representing the distribution of the genomic loci or regions over the different type of gene features selected by the user such as the promoter, 3’ UTR, 5’UTR, intron or exon.</w:t>
      </w:r>
    </w:p>
    <w:p>
      <w:pPr>
        <w:pStyle w:val="Cuerpodetexto"/>
        <w:numPr>
          <w:ilvl w:val="0"/>
          <w:numId w:val="6"/>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Cuerpodetexto"/>
        <w:numPr>
          <w:ilvl w:val="0"/>
          <w:numId w:val="6"/>
        </w:numPr>
        <w:jc w:val="both"/>
        <w:rPr/>
      </w:pPr>
      <w:r>
        <w:rPr/>
        <w:t xml:space="preserve">A visualization of the average level of signal around TSS and transcriptional end site (TES). For each individual gene, it generates a visualization of the signal and identification of DNA motifs recognized by transcription factors and regulators in photosynthetic organisms. </w:t>
      </w:r>
    </w:p>
    <w:p>
      <w:pPr>
        <w:pStyle w:val="Cuerpodetexto"/>
        <w:rPr>
          <w:rFonts w:ascii="Liberation Sans" w:hAnsi="Liberation Sans"/>
          <w:color w:val="81D41A"/>
        </w:rPr>
      </w:pPr>
      <w:r>
        <w:rPr>
          <w:color w:val="81D41A"/>
        </w:rPr>
      </w:r>
    </w:p>
    <w:p>
      <w:pPr>
        <w:pStyle w:val="Ttulo3"/>
        <w:numPr>
          <w:ilvl w:val="2"/>
          <w:numId w:val="2"/>
        </w:numPr>
        <w:rPr/>
      </w:pPr>
      <w:bookmarkStart w:id="58" w:name="__RefHeading___Toc7564_2649729411"/>
      <w:bookmarkEnd w:id="58"/>
      <w:r>
        <w:rPr/>
        <w:t>Case of study 1: from RNA-seq raw sequencing data to biological processes and pathways.</w:t>
      </w:r>
    </w:p>
    <w:p>
      <w:pPr>
        <w:pStyle w:val="Cuerpodetexto"/>
        <w:rPr/>
      </w:pPr>
      <w:r>
        <w:rPr/>
        <w:t xml:space="preserve">This case of study is based on our own RNA-seq data generated to test our tools and illustrate the generation of relevant information suitable for publication in prestigious journals. It consists in a RNA-seq study carried out using </w:t>
      </w:r>
      <w:r>
        <w:rPr>
          <w:i/>
          <w:iCs/>
        </w:rPr>
        <w:t>Haematococcus lacustris</w:t>
      </w:r>
      <w:r>
        <w:rPr/>
        <w:t xml:space="preserve"> which has a key role in the bio-production of astaxanthin </w:t>
      </w:r>
      <w:r>
        <w:rPr>
          <w:position w:val="0"/>
          <w:sz w:val="24"/>
          <w:sz w:val="24"/>
          <w:vertAlign w:val="baseline"/>
        </w:rPr>
        <w:t>(Hoys et al., 2021; Serrano-Pérez et al., 2022)</w:t>
      </w:r>
      <w:r>
        <w:rPr/>
        <w:t xml:space="preserve">⁠. The analysis has been performed for vegetative </w:t>
      </w:r>
      <w:r>
        <w:rPr>
          <w:i/>
          <w:iCs/>
        </w:rPr>
        <w:t>Haematococcus lacustris</w:t>
      </w:r>
      <w:r>
        <w:rPr/>
        <w:t xml:space="preserve"> cells, grown both under N sufficiency and under moderate N limitation in order to unveil the transcriptomic program enhancing astaxanthin biosynthesis under N deprivation. The results obtained in this study will be used as a case of study to illustrate the type of information that ALGAEFUN with MARACAS is able to reveal from raw sequencing data.</w:t>
      </w:r>
    </w:p>
    <w:p>
      <w:pPr>
        <w:pStyle w:val="Cuerpodetexto"/>
        <w:rPr>
          <w:rFonts w:ascii="Liberation Sans" w:hAnsi="Liberation Sans"/>
        </w:rPr>
      </w:pPr>
      <w:r>
        <w:rPr/>
        <mc:AlternateContent>
          <mc:Choice Requires="wps">
            <w:drawing>
              <wp:anchor behindDoc="0" distT="0" distB="0" distL="0" distR="0" simplePos="0" locked="0" layoutInCell="1" allowOverlap="1" relativeHeight="19">
                <wp:simplePos x="0" y="0"/>
                <wp:positionH relativeFrom="column">
                  <wp:posOffset>63500</wp:posOffset>
                </wp:positionH>
                <wp:positionV relativeFrom="paragraph">
                  <wp:posOffset>3465195</wp:posOffset>
                </wp:positionV>
                <wp:extent cx="6120765" cy="2136140"/>
                <wp:effectExtent l="0" t="0" r="0" b="0"/>
                <wp:wrapSquare wrapText="largest"/>
                <wp:docPr id="60" name="Marco15"/>
                <a:graphic xmlns:a="http://schemas.openxmlformats.org/drawingml/2006/main">
                  <a:graphicData uri="http://schemas.microsoft.com/office/word/2010/wordprocessingShape">
                    <wps:wsp>
                      <wps:cNvSpPr/>
                      <wps:spPr>
                        <a:xfrm>
                          <a:off x="0" y="0"/>
                          <a:ext cx="6120000" cy="2135520"/>
                        </a:xfrm>
                        <a:prstGeom prst="rect">
                          <a:avLst/>
                        </a:prstGeom>
                        <a:noFill/>
                        <a:ln>
                          <a:noFill/>
                        </a:ln>
                      </wps:spPr>
                      <wps:style>
                        <a:lnRef idx="0"/>
                        <a:fillRef idx="0"/>
                        <a:effectRef idx="0"/>
                        <a:fontRef idx="minor"/>
                      </wps:style>
                      <wps:txbx>
                        <w:txbxContent>
                          <w:p>
                            <w:pPr>
                              <w:pStyle w:val="Figura"/>
                              <w:spacing w:before="120" w:after="120"/>
                              <w:rPr/>
                            </w:pPr>
                            <w:r>
                              <w:rPr/>
                              <w:t>Figure 17: Results obtained from MARACAS final report (1,2,4) and from ALGAEFUN analysis (3,5). (1) Volcano-plot generated by MARACAS showing the global effect over the transcriptome as well as the activated and repressed genes detected (in red and blue color, respectively); (2) Hierarchical clustering 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Expression level of the selected gene under N sufficiency is represented in green color. Red color is used to represent moderate N deprivation conditions; (5) Vertical bar-plot representing the enriched biological process in the set of genes used as input, figure generated by ALGAEFUN. Gradient from red to blue color is used to represent p-value.</w:t>
                            </w:r>
                          </w:p>
                        </w:txbxContent>
                      </wps:txbx>
                      <wps:bodyPr lIns="0" rIns="0" tIns="0" bIns="0">
                        <a:noAutofit/>
                      </wps:bodyPr>
                    </wps:wsp>
                  </a:graphicData>
                </a:graphic>
              </wp:anchor>
            </w:drawing>
          </mc:Choice>
          <mc:Fallback>
            <w:pict>
              <v:rect id="shape_0" ID="Marco15" stroked="f" style="position:absolute;margin-left:5pt;margin-top:272.85pt;width:481.85pt;height:168.1pt">
                <w10:wrap type="square"/>
                <v:fill o:detectmouseclick="t" on="false"/>
                <v:stroke color="#3465a4" joinstyle="round" endcap="flat"/>
                <v:textbox>
                  <w:txbxContent>
                    <w:p>
                      <w:pPr>
                        <w:pStyle w:val="Figura"/>
                        <w:spacing w:before="120" w:after="120"/>
                        <w:rPr/>
                      </w:pPr>
                      <w:r>
                        <w:rPr/>
                        <w:t>Figure 17: Results obtained from MARACAS final report (1,2,4) and from ALGAEFUN analysis (3,5). (1) Volcano-plot generated by MARACAS showing the global effect over the transcriptome as well as the activated and repressed genes detected (in red and blue color, respectively); (2) Hierarchical clustering 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Expression level of the selected gene under N sufficiency is represented in green color. Red color is used to represent moderate N deprivation conditions; (5) Vertical bar-plot representing the enriched biological process in the set of genes used as input, figure generated by ALGAEFUN. Gradient from red to blue color is used to represent p-value.</w:t>
                      </w:r>
                    </w:p>
                  </w:txbxContent>
                </v:textbox>
              </v:rect>
            </w:pict>
          </mc:Fallback>
        </mc:AlternateContent>
        <w:drawing>
          <wp:anchor behindDoc="0" distT="0" distB="0" distL="0" distR="0" simplePos="0" locked="0" layoutInCell="1" allowOverlap="1" relativeHeight="20">
            <wp:simplePos x="0" y="0"/>
            <wp:positionH relativeFrom="column">
              <wp:posOffset>33655</wp:posOffset>
            </wp:positionH>
            <wp:positionV relativeFrom="paragraph">
              <wp:posOffset>26670</wp:posOffset>
            </wp:positionV>
            <wp:extent cx="6120130" cy="3386455"/>
            <wp:effectExtent l="0" t="0" r="0" b="0"/>
            <wp:wrapTopAndBottom/>
            <wp:docPr id="62"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5" descr=""/>
                    <pic:cNvPicPr>
                      <a:picLocks noChangeAspect="1" noChangeArrowheads="1"/>
                    </pic:cNvPicPr>
                  </pic:nvPicPr>
                  <pic:blipFill>
                    <a:blip r:embed="rId21"/>
                    <a:stretch>
                      <a:fillRect/>
                    </a:stretch>
                  </pic:blipFill>
                  <pic:spPr bwMode="auto">
                    <a:xfrm>
                      <a:off x="0" y="0"/>
                      <a:ext cx="6120130" cy="3386455"/>
                    </a:xfrm>
                    <a:prstGeom prst="rect">
                      <a:avLst/>
                    </a:prstGeom>
                  </pic:spPr>
                </pic:pic>
              </a:graphicData>
            </a:graphic>
          </wp:anchor>
        </w:drawing>
      </w:r>
    </w:p>
    <w:p>
      <w:pPr>
        <w:pStyle w:val="Cuerpodetexto"/>
        <w:rPr/>
      </w:pPr>
      <w:r>
        <w:rPr/>
        <w:t>The high-throughput sequencing raw data in fastq format were processed using MARACAS in order to obtain the set of differentially expressed genes using a criterion solely based on a fold-change value of 1.5. The report produced by MARACAS described all samples as of high quality and notified no problem during read mapping to reference genome with mapping rates greater than 86%. Scatter plots comparing gene expression between samples are also produced in the MARACAS report.</w:t>
      </w:r>
      <w:r>
        <w:rPr>
          <w:color w:val="FF0000"/>
        </w:rPr>
        <w:t xml:space="preserve"> </w:t>
      </w:r>
      <w:r>
        <w:rPr>
          <w:color w:val="000000"/>
        </w:rPr>
        <w:t>H</w:t>
      </w:r>
      <w:r>
        <w:rPr/>
        <w:t xml:space="preserve">igh Pearson correlations greater than 98% were identified between replicates of the same condition. Accordingly, automatically hierarchical clustering combined with Principal Components Analysis PCA that leads to the identification of more stable clusters, due to the noise reduction achieved with PCA is performed by MARACAS (Fig. 17-2). It identified two clearly separated clusters constituted by the control (N sufficiency) and experimental condition samples (moderate N deprivation). Volcano plots comparing moderate N limitation with N sufficiency transcriptomes are used in the report to represent the repressed genes and activated genes identified with a </w:t>
      </w:r>
      <w:r>
        <w:rPr>
          <w:color w:val="000000"/>
        </w:rPr>
        <w:t>fold-change</w:t>
      </w:r>
      <w:r>
        <w:rPr/>
        <w:t xml:space="preserve"> threshold of two and a </w:t>
      </w:r>
      <w:r>
        <w:rPr>
          <w:color w:val="000000"/>
        </w:rPr>
        <w:t>q-value threshold of 0.05</w:t>
      </w:r>
      <w:r>
        <w:rPr/>
        <w:t xml:space="preserve">. Moderate N limitation has shown a strong repressing effect over the transcriptome with respect to N sufficient conditions. In particular, we identified 414 activated and 5348 repressed genes (Fig. 17-1). These lists of genes can be then inputted into ALGAEFUN to determine significantly over-represented biological processes or pathways affected during experimental conditions. </w:t>
      </w:r>
    </w:p>
    <w:p>
      <w:pPr>
        <w:pStyle w:val="Cuerpodetexto"/>
        <w:rPr/>
      </w:pPr>
      <w:r>
        <w:rPr/>
        <w:t xml:space="preserve">As described previously, ALGAEFUN can perform two different types of functional enrichment analysis when a set of genes from a RNA-seq analysis is used as input: GO terms  and KEGG pathways enrichment. The GO terms analysis can identify, for example, specific biological processes enriched in the set of genes. One of the available graphical representations of the GO enrichment results in ALGAEFUN are the bar-plot included in Figure 17-5. The bar-plot represents the biological processes enriched in the activated set of genes obtained from the </w:t>
      </w:r>
      <w:r>
        <w:rPr>
          <w:i/>
          <w:iCs/>
        </w:rPr>
        <w:t>Haematococcus lacustris</w:t>
      </w:r>
      <w:r>
        <w:rPr/>
        <w:t xml:space="preserve"> RNA-seq study under moderate N limitation experiment. The experimental conditions seem to activate processes like biosynthesis of secondary metabolites, TCA cycle or pyruvate metabolism at a transcriptomic level. </w:t>
      </w:r>
      <w:r>
        <w:rPr>
          <w:sz w:val="24"/>
          <w:szCs w:val="24"/>
        </w:rPr>
        <w:t xml:space="preserve">GO term analysis provide a general overview of the functional annotation of gene sets since they constitute universal functional terms not specific to a particular organisms. Complementary, KEGG pathway enrichment is specific to the corresponding organisms and can be more informative in some cases. It allows to identify the transcriptomic activated enzymes in enriched pathways (Fig. 17-3). </w:t>
      </w:r>
      <w:r>
        <w:rPr/>
        <w:t xml:space="preserve">The genes involved in these processes can be further studied individually and their expression level in both conditions can be compared (Fig. 17-4).  </w:t>
      </w:r>
    </w:p>
    <w:p>
      <w:pPr>
        <w:pStyle w:val="Cuerpodetexto"/>
        <w:rPr/>
      </w:pPr>
      <w:r>
        <w:rPr/>
        <w:t xml:space="preserve">Our ALGAEFUN with MARACAS analysis described differential expression of hundreds of genes affecting key pathways converging into astaxanthin biosynthesis and storage. The affected pathways were further studied at metabolic level and a massive cell reprogramming was verified for the reddish cells (under moderate N limitation). Furthermore, a major advance has been made in discerning the underlying control mechanisms since our tool allowed us to find differentially activated enzymes in astaxanthin biosynthesis under N moderate deprivation. From this point, it was carried out the identification of the prevalent DNA sequences in the promoters of these key enzymes so common transcription factors, as bHLH, possibly regulating these key enzymes in astaxanthin biosynthesis were identified for the first time. </w:t>
      </w:r>
    </w:p>
    <w:p>
      <w:pPr>
        <w:pStyle w:val="Ttulo3"/>
        <w:numPr>
          <w:ilvl w:val="2"/>
          <w:numId w:val="2"/>
        </w:numPr>
        <w:rPr/>
      </w:pPr>
      <w:bookmarkStart w:id="59" w:name="__RefHeading___Toc7566_2649729411"/>
      <w:bookmarkEnd w:id="59"/>
      <w:r>
        <w:rPr/>
        <w:t xml:space="preserve">Case of study 2: From ChIP-seq raw sequencing data to marked genes. </w:t>
      </w:r>
    </w:p>
    <w:p>
      <w:pPr>
        <w:pStyle w:val="Cuerpodetexto"/>
        <w:rPr/>
      </w:pPr>
      <w:r>
        <w:rPr>
          <w:sz w:val="24"/>
        </w:rPr>
        <w:t xml:space="preserve">As mentioned before, the development of ALGAEFUN with MARACAS has motivated our lab to generate transcriptomic as well as cistromic and epigenomic data. Our own ChIP-seq data has been already generated in our lab but it hasn’t been published yet. Instead, in order to illustrate how ChIP-seq raw data can be analyzed using our tool, an already published epigenetics study in Chlamydomonas reinhardtii was re-analized. </w:t>
      </w:r>
    </w:p>
    <w:p>
      <w:pPr>
        <w:pStyle w:val="Cuerpodetexto"/>
        <w:rPr/>
      </w:pPr>
      <w:r>
        <w:rPr>
          <w:sz w:val="24"/>
        </w:rPr>
        <w:t xml:space="preserve">Histone modifications play a central role in gene expression control. However, although they have been intensely studied in plants, they have been poorly characterized in microalgae. Nevertheless, in a </w:t>
      </w:r>
      <w:r>
        <w:rPr>
          <w:color w:val="FF0000"/>
          <w:sz w:val="24"/>
        </w:rPr>
        <w:t>recent</w:t>
      </w:r>
      <w:r>
        <w:rPr>
          <w:sz w:val="24"/>
        </w:rPr>
        <w:t xml:space="preserve"> publication the genome-wide distribution of the repressive mark H3K27me3 was determined in C. reinhardtii </w:t>
      </w:r>
      <w:r>
        <w:rPr>
          <w:position w:val="0"/>
          <w:sz w:val="24"/>
          <w:sz w:val="24"/>
          <w:vertAlign w:val="baseline"/>
        </w:rPr>
        <w:t>(Ngan et al., 2015)</w:t>
      </w:r>
      <w:r>
        <w:rPr>
          <w:sz w:val="24"/>
        </w:rPr>
        <w:t xml:space="preserve">⁠. After Chip-seq raw data was re-analyzed using MARACAS, we uploaded to ALGAEFUN the 12,814 genomic loci identified by MARACAS as significantly occupied by H3K4me3 in the </w:t>
      </w:r>
      <w:r>
        <w:rPr>
          <w:i/>
          <w:iCs/>
          <w:sz w:val="24"/>
        </w:rPr>
        <w:t>Chlamydomonas</w:t>
      </w:r>
      <w:r>
        <w:rPr>
          <w:sz w:val="24"/>
        </w:rPr>
        <w:t xml:space="preserve"> genome under standard growth conditions and the corresponding genome wide mapping signal file in BigWig format provided also by MARACAS. We considered as gene promoter the region two kilobases around the TSS and selected all the gene features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We identified 11,558 H3K4me3 marked genes. Graphs representing the distribution of the genomic loci overlapping different gene features (Fig. 18-a) and the </w:t>
      </w:r>
      <w:r>
        <w:rPr>
          <w:color w:val="C9211E"/>
          <w:sz w:val="24"/>
        </w:rPr>
        <w:t>distance distribution upstream and downstream from genes TSS are also represented</w:t>
      </w:r>
      <w:r>
        <w:rPr>
          <w:sz w:val="24"/>
        </w:rPr>
        <w:t xml:space="preserve">. In agreement with previously published results, we found that 90.75% of the genomic loci occupied by H3K4me3 are located at gene promoters in </w:t>
      </w:r>
      <w:r>
        <w:rPr>
          <w:i/>
          <w:iCs/>
          <w:sz w:val="24"/>
        </w:rPr>
        <w:t>Chlamydomonas</w:t>
      </w:r>
      <w:r>
        <w:rPr>
          <w:sz w:val="24"/>
        </w:rPr>
        <w:t xml:space="preserve">. </w:t>
      </w:r>
    </w:p>
    <w:p>
      <w:pPr>
        <w:pStyle w:val="Cuerpodetexto"/>
        <w:rPr/>
      </w:pPr>
      <w:r>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765" cy="5357495"/>
                <wp:effectExtent l="0" t="0" r="0" b="0"/>
                <wp:wrapSquare wrapText="largest"/>
                <wp:docPr id="63" name="Marco16"/>
                <a:graphic xmlns:a="http://schemas.openxmlformats.org/drawingml/2006/main">
                  <a:graphicData uri="http://schemas.microsoft.com/office/word/2010/wordprocessingShape">
                    <wps:wsp>
                      <wps:cNvSpPr/>
                      <wps:spPr>
                        <a:xfrm>
                          <a:off x="0" y="0"/>
                          <a:ext cx="6120000" cy="535680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4229100"/>
                                  <wp:effectExtent l="0" t="0" r="0" b="0"/>
                                  <wp:docPr id="65"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16" descr=""/>
                                          <pic:cNvPicPr>
                                            <a:picLocks noChangeAspect="1" noChangeArrowheads="1"/>
                                          </pic:cNvPicPr>
                                        </pic:nvPicPr>
                                        <pic:blipFill>
                                          <a:blip r:embed="rId22"/>
                                          <a:stretch>
                                            <a:fillRect/>
                                          </a:stretch>
                                        </pic:blipFill>
                                        <pic:spPr bwMode="auto">
                                          <a:xfrm>
                                            <a:off x="0" y="0"/>
                                            <a:ext cx="6120130" cy="4229100"/>
                                          </a:xfrm>
                                          <a:prstGeom prst="rect">
                                            <a:avLst/>
                                          </a:prstGeom>
                                        </pic:spPr>
                                      </pic:pic>
                                    </a:graphicData>
                                  </a:graphic>
                                </wp:inline>
                              </w:drawing>
                            </w:r>
                            <w:r>
                              <w:rPr/>
                              <w:t>Figure 18: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wps:txbx>
                      <wps:bodyPr lIns="0" rIns="0" tIns="0" bIns="0">
                        <a:noAutofit/>
                      </wps:bodyPr>
                    </wps:wsp>
                  </a:graphicData>
                </a:graphic>
              </wp:anchor>
            </w:drawing>
          </mc:Choice>
          <mc:Fallback>
            <w:pict>
              <v:rect id="shape_0" ID="Marco16" stroked="f" style="position:absolute;margin-left:0pt;margin-top:0.05pt;width:481.85pt;height:421.75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4229100"/>
                            <wp:effectExtent l="0" t="0" r="0" b="0"/>
                            <wp:docPr id="6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16" descr=""/>
                                    <pic:cNvPicPr>
                                      <a:picLocks noChangeAspect="1" noChangeArrowheads="1"/>
                                    </pic:cNvPicPr>
                                  </pic:nvPicPr>
                                  <pic:blipFill>
                                    <a:blip r:embed="rId22"/>
                                    <a:stretch>
                                      <a:fillRect/>
                                    </a:stretch>
                                  </pic:blipFill>
                                  <pic:spPr bwMode="auto">
                                    <a:xfrm>
                                      <a:off x="0" y="0"/>
                                      <a:ext cx="6120130" cy="4229100"/>
                                    </a:xfrm>
                                    <a:prstGeom prst="rect">
                                      <a:avLst/>
                                    </a:prstGeom>
                                  </pic:spPr>
                                </pic:pic>
                              </a:graphicData>
                            </a:graphic>
                          </wp:inline>
                        </w:drawing>
                      </w:r>
                      <w:r>
                        <w:rPr/>
                        <w:t>Figure 18: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v:textbox>
              </v:rect>
            </w:pict>
          </mc:Fallback>
        </mc:AlternateContent>
      </w:r>
    </w:p>
    <w:p>
      <w:pPr>
        <w:pStyle w:val="Cuerpodetexto"/>
        <w:rPr/>
      </w:pPr>
      <w:r>
        <w:rPr>
          <w:sz w:val="24"/>
        </w:rPr>
        <w:t xml:space="preserve">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functionality in Figure 18-b. Moreover, DNA motifs recognized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(Fig. 18-c). For the case of H3K4me3 in </w:t>
      </w:r>
      <w:r>
        <w:rPr>
          <w:i/>
          <w:iCs/>
          <w:sz w:val="24"/>
        </w:rPr>
        <w:t>Chlamydomonas</w:t>
      </w:r>
      <w:r>
        <w:rPr>
          <w:sz w:val="24"/>
        </w:rPr>
        <w:t xml:space="preserve"> we obtained further evidence 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Ttulo3"/>
        <w:numPr>
          <w:ilvl w:val="2"/>
          <w:numId w:val="2"/>
        </w:numPr>
        <w:rPr/>
      </w:pPr>
      <w:bookmarkStart w:id="60" w:name="__RefHeading___Toc7568_2649729411"/>
      <w:bookmarkEnd w:id="60"/>
      <w:r>
        <w:rPr/>
        <w:t>Contribution of ALGAEFUN with MARACAS to the field.</w:t>
      </w:r>
    </w:p>
    <w:p>
      <w:pPr>
        <w:pStyle w:val="Cuerpodetexto"/>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(Fig. 8). For the model microalgae Chlamydomonas reinhardtii, researchers can find several online tools to functionally annotate set of genes, such as Algal Functional Annotation Tool </w:t>
      </w:r>
      <w:r>
        <w:rPr>
          <w:position w:val="0"/>
          <w:sz w:val="24"/>
          <w:sz w:val="24"/>
          <w:vertAlign w:val="baseline"/>
        </w:rPr>
        <w:t>(Lopez et al., 2011)</w:t>
      </w:r>
      <w:r>
        <w:rPr/>
        <w:t xml:space="preserve">⁠ and ChlamyNET </w:t>
      </w:r>
      <w:r>
        <w:rPr>
          <w:position w:val="0"/>
          <w:sz w:val="24"/>
          <w:sz w:val="24"/>
          <w:vertAlign w:val="baseline"/>
        </w:rPr>
        <w:t>(Romero-Campero et al., 2016)</w:t>
      </w:r>
      <w:r>
        <w:rPr/>
        <w:t xml:space="preserve">⁠. Only the online tool AgriGO </w:t>
      </w:r>
      <w:r>
        <w:rPr>
          <w:position w:val="0"/>
          <w:sz w:val="24"/>
          <w:sz w:val="24"/>
          <w:vertAlign w:val="baseline"/>
        </w:rPr>
        <w:t>(Tian et al., 2017)</w:t>
      </w:r>
      <w:r>
        <w:rPr/>
        <w:t>⁠ offers the possibility of analysing a restrictive number of different microalgae species beyond Chlamydomonas. The second biggest difference between ALGAEFUN and other tools is the annotation systems they use. Most available functional enrichment tools can only perform functional annotation of gene sets based exclusively on Gene Ontology (GO) enrichment analysis. The identification of significantly enriched Kyoto Encyclopedia of Genes and Genomes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Hypergeometric tests. It has been shown that, in general, the hypergeometric test has more statistical power than Fisher’s exact and χ</w:t>
      </w:r>
      <w:r>
        <w:rPr>
          <w:vertAlign w:val="superscript"/>
        </w:rPr>
        <w:t>2</w:t>
      </w:r>
      <w:r>
        <w:rPr/>
        <w:t xml:space="preserve"> </w:t>
      </w:r>
      <w:r>
        <w:rPr>
          <w:position w:val="0"/>
          <w:sz w:val="24"/>
          <w:sz w:val="24"/>
          <w:vertAlign w:val="baseline"/>
        </w:rPr>
        <w:t>(Masseroli et al., 2004)</w:t>
      </w:r>
      <w: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Table 6. </w:t>
      </w:r>
    </w:p>
    <w:p>
      <w:pPr>
        <w:pStyle w:val="Tabla"/>
        <w:keepNext w:val="true"/>
        <w:rPr/>
      </w:pPr>
      <w:r>
        <w:rPr/>
        <w:t>Table 6: Comparison between ALGAEFUN with MARACAS and other functional enrichment analysis tools</w:t>
      </w:r>
    </w:p>
    <w:tbl>
      <w:tblPr>
        <w:tblW w:w="9638" w:type="dxa"/>
        <w:jc w:val="left"/>
        <w:tblInd w:w="0" w:type="dxa"/>
        <w:tblCellMar>
          <w:top w:w="0" w:type="dxa"/>
          <w:left w:w="0" w:type="dxa"/>
          <w:bottom w:w="0" w:type="dxa"/>
          <w:right w:w="0" w:type="dxa"/>
        </w:tblCellMar>
      </w:tblPr>
      <w:tblGrid>
        <w:gridCol w:w="2773"/>
        <w:gridCol w:w="1650"/>
        <w:gridCol w:w="1589"/>
        <w:gridCol w:w="1696"/>
        <w:gridCol w:w="1930"/>
      </w:tblGrid>
      <w:tr>
        <w:trPr>
          <w:trHeight w:val="850" w:hRule="atLeast"/>
        </w:trPr>
        <w:tc>
          <w:tcPr>
            <w:tcW w:w="2773" w:type="dxa"/>
            <w:tcBorders>
              <w:top w:val="single" w:sz="6" w:space="0" w:color="000000"/>
              <w:bottom w:val="single" w:sz="6"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89"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6"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3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3"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3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3"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3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3"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3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3"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3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3"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3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3" w:type="dxa"/>
            <w:tcBorders>
              <w:bottom w:val="single" w:sz="6" w:space="0" w:color="000000"/>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89"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6"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3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Cuerpodetexto"/>
        <w:rPr/>
      </w:pPr>
      <w:r>
        <w:rPr/>
      </w:r>
    </w:p>
    <w:p>
      <w:pPr>
        <w:pStyle w:val="Cuerpodetexto"/>
        <w:rPr/>
      </w:pPr>
      <w:r>
        <w:rPr/>
        <w:t xml:space="preserve">ALGAEFUN with MARACAS is a constantly growing tool that will include new microalgae whenever their sequenced genomes are available. Also it has settle the bases to build numerous tools by other members of the laboratory that will for sure be a crucial toolbox for the microalgae research community doing systems biology studies. Definitely, ALGAEFUN with MARACAS has facilitated the progress of my doctoral work as well as motivated studies of molecular biology of systems in our laboratory with important contributions to the field. Since molecular systems biology has much to contribute to microalgae research, we hope that ALGAEFUN with MARACAS will reach the hands of many research groups and will be as useful to them as it has been to us. </w:t>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2"/>
        <w:numPr>
          <w:ilvl w:val="1"/>
          <w:numId w:val="2"/>
        </w:numPr>
        <w:rPr/>
      </w:pPr>
      <w:bookmarkStart w:id="61" w:name="__RefHeading___Toc11039_646972261"/>
      <w:bookmarkEnd w:id="61"/>
      <w:r>
        <w:rPr/>
        <w:t xml:space="preserve">Chapter 2: Transcriptional analysis of diurnal and seasonal cycles in </w:t>
      </w:r>
      <w:r>
        <w:rPr>
          <w:i/>
          <w:iCs/>
        </w:rPr>
        <w:t>Ostreococcus tauri</w:t>
      </w:r>
    </w:p>
    <w:p>
      <w:pPr>
        <w:pStyle w:val="Cuerpodetexto"/>
        <w:rPr>
          <w:i w:val="false"/>
          <w:i w:val="false"/>
          <w:iCs w:val="false"/>
        </w:rPr>
      </w:pPr>
      <w:r>
        <w:rPr>
          <w:i w:val="false"/>
          <w:iCs w:val="false"/>
        </w:rPr>
        <w:t xml:space="preserve">High-throughput transcriptome sequencing produced approximately 10 million short reads per sample (ANEXO 1). This allowed us to accurately estimate gene expression levels measured as FPKM (Fragments Per Kilobase of exon per Million reads mapped) in the transcriptomes corresponding to each data point of our time series. Indeed, out of the 7668 genes currently annotated in the Ostreococcus tauri genome </w:t>
      </w:r>
      <w:bookmarkStart w:id="62" w:name="MendeleyTempCursorBookmark"/>
      <w:bookmarkEnd w:id="62"/>
      <w:r>
        <w:rPr>
          <w:i w:val="false"/>
          <w:iCs w:val="false"/>
        </w:rPr>
        <w:t xml:space="preserve">(genome 2007 y 2014), only 3 genes were never expressed and 260 genes never exceeded an expression level of ten FPKM. This shows that practically the entire Ostreococcus tauri genome is expressed under seasonal and diurnal cycles. First, we focus in the 36 transcriptomes corresponding to the time points taken during three days under LD and SD conditions and perform a hierarchical clustering analysis. </w:t>
      </w:r>
      <w:r>
        <w:rPr>
          <w:i w:val="false"/>
          <w:iCs w:val="false"/>
          <w:color w:val="C9211E"/>
        </w:rPr>
        <w:t>(meter definicion)</w:t>
      </w:r>
      <w:r>
        <w:rPr>
          <w:i w:val="false"/>
          <w:iCs w:val="false"/>
        </w:rPr>
        <w:t xml:space="preserve"> The transcriptomes corresponding to the same time points during the three different days tend to cluster together (Fig. 19-1). This indicates a high circadian synchronization in our cultures. Moreover, these 36 transcriptomes assemble together into three different groups (Fig. 19-1). The first cluster corresponds to midday. The transcriptomes at time points ZT4 and ZT8 under LD and ZT4 under SD constitute this cluster. These time points correspond to the moments of maximal incident light irradiance under both LD and SD conditions. The second cluster conforms the dusk group. Here the transcriptomes at time points ZT12 and ZT16 under LD and ZT8 under SD are grouped. These time points coincide with the end of the light period in both LD and SD conditions when incident light irradiance is low. The third cluster represents night/dawn and comprises the transcriptomes at time points ZT20, ZT0 under LD and ZT12, ZT16, ZT20 and ZT0 under SD. The transcriptomes at time points in the LD and SD nights or dark periods constitute two distinct groups suggesting noticeable differences in the transcriptomic responses during the night under LD and SD conditions. It is also noteworthy the higher similarity between the dusk, night/dawn transcriptomes when compare to the midday one (Fig. 19-1). </w:t>
      </w:r>
    </w:p>
    <w:p>
      <w:pPr>
        <w:pStyle w:val="Cuerpodetexto"/>
        <w:rPr>
          <w:i w:val="false"/>
          <w:i w:val="false"/>
          <w:iCs w:val="false"/>
        </w:rPr>
      </w:pPr>
      <w:r>
        <w:rPr>
          <w:i w:val="false"/>
          <w:iCs w:val="false"/>
        </w:rPr>
        <mc:AlternateContent>
          <mc:Choice Requires="wps">
            <w:drawing>
              <wp:anchor behindDoc="0" distT="0" distB="0" distL="0" distR="0" simplePos="0" locked="0" layoutInCell="1" allowOverlap="1" relativeHeight="22">
                <wp:simplePos x="0" y="0"/>
                <wp:positionH relativeFrom="column">
                  <wp:posOffset>31750</wp:posOffset>
                </wp:positionH>
                <wp:positionV relativeFrom="paragraph">
                  <wp:posOffset>635</wp:posOffset>
                </wp:positionV>
                <wp:extent cx="6120765" cy="7927975"/>
                <wp:effectExtent l="0" t="0" r="0" b="0"/>
                <wp:wrapSquare wrapText="largest"/>
                <wp:docPr id="67" name="Marco17"/>
                <a:graphic xmlns:a="http://schemas.openxmlformats.org/drawingml/2006/main">
                  <a:graphicData uri="http://schemas.microsoft.com/office/word/2010/wordprocessingShape">
                    <wps:wsp>
                      <wps:cNvSpPr/>
                      <wps:spPr>
                        <a:xfrm>
                          <a:off x="0" y="0"/>
                          <a:ext cx="6120000" cy="792720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5648960"/>
                                  <wp:effectExtent l="0" t="0" r="0" b="0"/>
                                  <wp:docPr id="69"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17" descr=""/>
                                          <pic:cNvPicPr>
                                            <a:picLocks noChangeAspect="1" noChangeArrowheads="1"/>
                                          </pic:cNvPicPr>
                                        </pic:nvPicPr>
                                        <pic:blipFill>
                                          <a:blip r:embed="rId23"/>
                                          <a:stretch>
                                            <a:fillRect/>
                                          </a:stretch>
                                        </pic:blipFill>
                                        <pic:spPr bwMode="auto">
                                          <a:xfrm>
                                            <a:off x="0" y="0"/>
                                            <a:ext cx="6120130" cy="5648960"/>
                                          </a:xfrm>
                                          <a:prstGeom prst="rect">
                                            <a:avLst/>
                                          </a:prstGeom>
                                        </pic:spPr>
                                      </pic:pic>
                                    </a:graphicData>
                                  </a:graphic>
                                </wp:inline>
                              </w:drawing>
                            </w:r>
                            <w:r>
                              <w:rPr/>
                              <w:t xml:space="preserve">Figure 19: </w:t>
                            </w:r>
                            <w:r>
                              <w:rPr>
                                <w:b/>
                                <w:bCs/>
                              </w:rPr>
                              <w:t>RNA reliability.</w:t>
                            </w:r>
                            <w:r>
                              <w:rPr/>
                              <w:t xml:space="preserve"> (A) </w:t>
                            </w:r>
                            <w:r>
                              <w:rPr>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b w:val="false"/>
                                <w:bCs w:val="false"/>
                                <w:i/>
                                <w:iCs/>
                                <w:color w:val="000000"/>
                                <w:sz w:val="24"/>
                              </w:rPr>
                              <w:t xml:space="preserve">(B) </w:t>
                            </w:r>
                            <w:r>
                              <w:rPr>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b w:val="false"/>
                                <w:bCs w:val="false"/>
                                <w:color w:val="000000"/>
                                <w:sz w:val="24"/>
                              </w:rPr>
                              <w:t>(C)</w:t>
                            </w:r>
                            <w:r>
                              <w:rPr>
                                <w:color w:val="000000"/>
                              </w:rPr>
                              <w:t xml:space="preserve"> </w:t>
                            </w:r>
                            <w:r>
                              <w:rPr>
                                <w:color w:val="000000"/>
                                <w:sz w:val="24"/>
                              </w:rPr>
                              <w:t xml:space="preserve">Principal Component Analysis of the time point global transcriptomes under short day conditions. Points and ellipses are used as described before. </w:t>
                            </w:r>
                          </w:p>
                        </w:txbxContent>
                      </wps:txbx>
                      <wps:bodyPr lIns="0" rIns="0" tIns="0" bIns="0">
                        <a:noAutofit/>
                      </wps:bodyPr>
                    </wps:wsp>
                  </a:graphicData>
                </a:graphic>
              </wp:anchor>
            </w:drawing>
          </mc:Choice>
          <mc:Fallback>
            <w:pict>
              <v:rect id="shape_0" ID="Marco17" stroked="f" style="position:absolute;margin-left:2.5pt;margin-top:0.05pt;width:481.85pt;height:624.15pt">
                <w10:wrap type="square"/>
                <v:fill o:detectmouseclick="t" on="false"/>
                <v:stroke color="#3465a4" joinstyle="round" endcap="flat"/>
                <v:textbox>
                  <w:txbxContent>
                    <w:p>
                      <w:pPr>
                        <w:pStyle w:val="Figura"/>
                        <w:spacing w:before="120" w:after="120"/>
                        <w:rPr/>
                      </w:pPr>
                      <w:r>
                        <w:rPr/>
                        <w:drawing>
                          <wp:inline distT="0" distB="0" distL="0" distR="0">
                            <wp:extent cx="6120130" cy="5648960"/>
                            <wp:effectExtent l="0" t="0" r="0" b="0"/>
                            <wp:docPr id="70"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17" descr=""/>
                                    <pic:cNvPicPr>
                                      <a:picLocks noChangeAspect="1" noChangeArrowheads="1"/>
                                    </pic:cNvPicPr>
                                  </pic:nvPicPr>
                                  <pic:blipFill>
                                    <a:blip r:embed="rId23"/>
                                    <a:stretch>
                                      <a:fillRect/>
                                    </a:stretch>
                                  </pic:blipFill>
                                  <pic:spPr bwMode="auto">
                                    <a:xfrm>
                                      <a:off x="0" y="0"/>
                                      <a:ext cx="6120130" cy="5648960"/>
                                    </a:xfrm>
                                    <a:prstGeom prst="rect">
                                      <a:avLst/>
                                    </a:prstGeom>
                                  </pic:spPr>
                                </pic:pic>
                              </a:graphicData>
                            </a:graphic>
                          </wp:inline>
                        </w:drawing>
                      </w:r>
                      <w:r>
                        <w:rPr/>
                        <w:t xml:space="preserve">Figure 19: </w:t>
                      </w:r>
                      <w:r>
                        <w:rPr>
                          <w:b/>
                          <w:bCs/>
                        </w:rPr>
                        <w:t>RNA reliability.</w:t>
                      </w:r>
                      <w:r>
                        <w:rPr/>
                        <w:t xml:space="preserve"> (A) </w:t>
                      </w:r>
                      <w:r>
                        <w:rPr>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b w:val="false"/>
                          <w:bCs w:val="false"/>
                          <w:i/>
                          <w:iCs/>
                          <w:color w:val="000000"/>
                          <w:sz w:val="24"/>
                        </w:rPr>
                        <w:t xml:space="preserve">(B) </w:t>
                      </w:r>
                      <w:r>
                        <w:rPr>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b w:val="false"/>
                          <w:bCs w:val="false"/>
                          <w:color w:val="000000"/>
                          <w:sz w:val="24"/>
                        </w:rPr>
                        <w:t>(C)</w:t>
                      </w:r>
                      <w:r>
                        <w:rPr>
                          <w:color w:val="000000"/>
                        </w:rPr>
                        <w:t xml:space="preserve"> </w:t>
                      </w:r>
                      <w:r>
                        <w:rPr>
                          <w:color w:val="000000"/>
                          <w:sz w:val="24"/>
                        </w:rPr>
                        <w:t xml:space="preserve">Principal Component Analysis of the time point global transcriptomes under short day conditions. Points and ellipses are used as described before. </w:t>
                      </w:r>
                    </w:p>
                  </w:txbxContent>
                </v:textbox>
              </v:rect>
            </w:pict>
          </mc:Fallback>
        </mc:AlternateContent>
      </w:r>
    </w:p>
    <w:p>
      <w:pPr>
        <w:pStyle w:val="Cuerpodetexto"/>
        <w:rPr>
          <w:i w:val="false"/>
          <w:i w:val="false"/>
          <w:iCs w:val="false"/>
        </w:rPr>
      </w:pPr>
      <w:r>
        <w:rPr>
          <w:i w:val="false"/>
          <w:iCs w:val="false"/>
        </w:rPr>
        <w:t xml:space="preserve">In order to obtain a deeper understanding of the underlying structure </w:t>
      </w:r>
      <w:r>
        <w:rPr>
          <w:rFonts w:eastAsia="AR PL SungtiL GB" w:cs="Lohit Devanagari"/>
          <w:i w:val="false"/>
          <w:iCs w:val="false"/>
          <w:color w:val="auto"/>
          <w:sz w:val="24"/>
          <w:szCs w:val="24"/>
          <w:lang w:val="en-US" w:eastAsia="zh-CN" w:bidi="hi-IN"/>
        </w:rPr>
        <w:t>in our data</w:t>
      </w:r>
      <w:r>
        <w:rPr>
          <w:i w:val="false"/>
          <w:iCs w:val="false"/>
        </w:rPr>
        <w:t xml:space="preserve"> we performed principal components analysis separately over the LD (Fig. 19-2) and SD (Fig. 19-3) transcriptomes. Under LD conditions, we observed that the transcriptomes corresponding to the same time point in the three different days tightly cluster together globally constituting a circular structure. Nonetheless, under SD conditions more variability is observed and the time point transcriptomes form a structure resembling an ellipse. This could indicate that whereas in LD conditions gene expression in globally cycling precisely with a similar period a more complex behavior is expected under SD conditions. Also, it is remarkable the high similarity between the transcriptomes corresponding to ZT0 and ZT20 under SD conditions that is not present under LD conditions. This suggests that the transcriptomic response at the end of a SD night is already preparing all molecular systems for the incoming light availability </w:t>
      </w:r>
      <w:r>
        <w:rPr>
          <w:rFonts w:eastAsia="AR PL SungtiL GB" w:cs="Lohit Devanagari"/>
          <w:i w:val="false"/>
          <w:iCs w:val="false"/>
          <w:color w:val="auto"/>
          <w:sz w:val="24"/>
          <w:szCs w:val="24"/>
          <w:lang w:val="en-US" w:eastAsia="zh-CN" w:bidi="hi-IN"/>
        </w:rPr>
        <w:t>at</w:t>
      </w:r>
      <w:r>
        <w:rPr>
          <w:i w:val="false"/>
          <w:iCs w:val="false"/>
        </w:rPr>
        <w:t xml:space="preserve"> dawn whereas this anticipation is not as clearly observed under LD conditions. In overall, these results support that our experimental design grants a high level of synchronization in our data allowing us to proceed to the identification and comparison of genes exhibiting rhythmic expression patterns under LD and SD conditions.</w:t>
      </w:r>
    </w:p>
    <w:p>
      <w:pPr>
        <w:pStyle w:val="Ttulo3"/>
        <w:numPr>
          <w:ilvl w:val="2"/>
          <w:numId w:val="2"/>
        </w:numPr>
        <w:rPr>
          <w:strike/>
        </w:rPr>
      </w:pPr>
      <w:r>
        <w:rPr>
          <w:strike/>
        </w:rPr>
      </w:r>
    </w:p>
    <w:p>
      <w:pPr>
        <w:pStyle w:val="Ttulo3"/>
        <w:numPr>
          <w:ilvl w:val="2"/>
          <w:numId w:val="2"/>
        </w:numPr>
        <w:rPr/>
      </w:pPr>
      <w:bookmarkStart w:id="63" w:name="__RefHeading___Toc11041_646972261"/>
      <w:bookmarkEnd w:id="63"/>
      <w:r>
        <w:rPr/>
        <w:t>Transcriptomic characterization of diurnal rhythmic expression profiles</w:t>
      </w:r>
    </w:p>
    <w:p>
      <w:pPr>
        <w:pStyle w:val="Ttulo4"/>
        <w:numPr>
          <w:ilvl w:val="3"/>
          <w:numId w:val="2"/>
        </w:numPr>
        <w:rPr/>
      </w:pPr>
      <w:bookmarkStart w:id="64" w:name="__RefHeading___Toc11043_646972261"/>
      <w:bookmarkEnd w:id="64"/>
      <w:r>
        <w:rPr/>
        <w:t>Most genes in Ostreococcus tauri present diurnal rhythmic expression profiles under both photoperiods</w:t>
      </w:r>
    </w:p>
    <w:p>
      <w:pPr>
        <w:pStyle w:val="Cuerpodetexto"/>
        <w:rPr/>
      </w:pPr>
      <w:r>
        <w:rPr>
          <w:b w:val="false"/>
          <w:bCs w:val="false"/>
        </w:rPr>
        <w:t xml:space="preserve">We used the bioconductor R package RAIN (Rhythmicity Analysis Incorporating Non-parametric Methods) (Thaben and Westermark, 2014), as described in Materials and methods, to identify genes exhibiting diurnal rhythmic expression patterns under the both seasonal conditions. Specifically, we used time series consisting of three days with rhythmic light / dark periods from our experiment. Independently from the photoperiod, more than 6000 genes comprising approximately 80% of the entire </w:t>
      </w:r>
      <w:r>
        <w:rPr>
          <w:b w:val="false"/>
          <w:bCs w:val="false"/>
          <w:i/>
          <w:iCs/>
        </w:rPr>
        <w:t>Ostreococcus</w:t>
      </w:r>
      <w:r>
        <w:rPr>
          <w:b w:val="false"/>
          <w:bCs w:val="false"/>
        </w:rPr>
        <w:t xml:space="preserve"> genome present diurnal periodic rhythmic expression patterns. This result is in agreement with previous studies in </w:t>
      </w:r>
      <w:r>
        <w:rPr>
          <w:b w:val="false"/>
          <w:bCs w:val="false"/>
          <w:i/>
          <w:iCs/>
        </w:rPr>
        <w:t xml:space="preserve">Ostreococcus tauri (CITA) </w:t>
      </w:r>
      <w:r>
        <w:rPr>
          <w:b w:val="false"/>
          <w:bCs w:val="false"/>
          <w:i w:val="false"/>
          <w:iCs w:val="false"/>
        </w:rPr>
        <w:t>under a different photoperiods</w:t>
      </w:r>
      <w:r>
        <w:rPr>
          <w:b w:val="false"/>
          <w:bCs w:val="false"/>
          <w:i/>
          <w:iCs/>
        </w:rPr>
        <w:t xml:space="preserve"> </w:t>
      </w:r>
      <w:r>
        <w:rPr>
          <w:b w:val="false"/>
          <w:bCs w:val="false"/>
        </w:rPr>
        <w:t xml:space="preserve">and other microalgae such as </w:t>
      </w:r>
      <w:r>
        <w:rPr>
          <w:b w:val="false"/>
          <w:bCs w:val="false"/>
          <w:i/>
          <w:iCs/>
        </w:rPr>
        <w:t>Chlamydomonas reinhardtii</w:t>
      </w:r>
      <w:r>
        <w:rPr>
          <w:b w:val="false"/>
          <w:bCs w:val="false"/>
        </w:rPr>
        <w:t xml:space="preserve"> (Monnier et al., 2010; Zones et al. 2015).  The specific rhythmic genes under each photoperiod are practically coincident (Fig.  20-A) (Supplemental Table 3—ANEXO?). </w:t>
      </w:r>
    </w:p>
    <w:p>
      <w:pPr>
        <w:pStyle w:val="Cuerpodetexto"/>
        <w:rPr/>
      </w:pPr>
      <w:r>
        <w:rPr/>
      </w:r>
    </w:p>
    <w:p>
      <w:pPr>
        <w:pStyle w:val="Cuerpodetexto"/>
        <w:rPr/>
      </w:pPr>
      <w:r>
        <w:rPr/>
        <w:t>In order to further explore the remaining 20% of the genome of Ostreococcus tauri that didn’t show rhythmic expression patterns under any photoperiod, we compared their highest expression values with the ones reached by rhythmic genes. We found that genes exhibiting rhythmic expression patterns under both LD and SD conditions present a maximal level of expression three times greater than genes detected as non rhythmic. This difference was significant according to a p-value of 1.45×10</w:t>
      </w:r>
      <w:r>
        <w:rPr>
          <w:vertAlign w:val="superscript"/>
        </w:rPr>
        <w:t>-4</w:t>
      </w:r>
      <w:r>
        <w:rPr/>
        <w:t xml:space="preserve"> computed using Mann-Whitney-Wilcoxson test (Fig. 20-B). The current methods for detecting rhythmic gene expression are known to perform optimally only for highly expressed genes (Laloum and Robison-Rechavi, 2020). Therefore, the genes identified as non rhythmic in this study could indeed be rhythmic although their low expression level have prevented our methods from detecting them.</w:t>
      </w:r>
    </w:p>
    <w:p>
      <w:pPr>
        <w:pStyle w:val="Cuerpodetexto"/>
        <w:rPr/>
      </w:pPr>
      <w:r>
        <w:rPr/>
      </w:r>
    </w:p>
    <w:p>
      <w:pPr>
        <w:pStyle w:val="Cuerpodetexto"/>
        <w:rPr/>
      </w:pPr>
      <w:r>
        <w:rPr/>
        <mc:AlternateContent>
          <mc:Choice Requires="wps">
            <w:drawing>
              <wp:anchor behindDoc="0" distT="0" distB="0" distL="0" distR="0" simplePos="0" locked="0" layoutInCell="1" allowOverlap="1" relativeHeight="23">
                <wp:simplePos x="0" y="0"/>
                <wp:positionH relativeFrom="column">
                  <wp:posOffset>-23495</wp:posOffset>
                </wp:positionH>
                <wp:positionV relativeFrom="paragraph">
                  <wp:posOffset>74930</wp:posOffset>
                </wp:positionV>
                <wp:extent cx="6120765" cy="4215765"/>
                <wp:effectExtent l="0" t="0" r="0" b="0"/>
                <wp:wrapSquare wrapText="largest"/>
                <wp:docPr id="71" name="Marco18"/>
                <a:graphic xmlns:a="http://schemas.openxmlformats.org/drawingml/2006/main">
                  <a:graphicData uri="http://schemas.microsoft.com/office/word/2010/wordprocessingShape">
                    <wps:wsp>
                      <wps:cNvSpPr/>
                      <wps:spPr>
                        <a:xfrm>
                          <a:off x="0" y="0"/>
                          <a:ext cx="6120000" cy="421524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2736850"/>
                                  <wp:effectExtent l="0" t="0" r="0" b="0"/>
                                  <wp:docPr id="73"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18" descr=""/>
                                          <pic:cNvPicPr>
                                            <a:picLocks noChangeAspect="1" noChangeArrowheads="1"/>
                                          </pic:cNvPicPr>
                                        </pic:nvPicPr>
                                        <pic:blipFill>
                                          <a:blip r:embed="rId24"/>
                                          <a:stretch>
                                            <a:fillRect/>
                                          </a:stretch>
                                        </pic:blipFill>
                                        <pic:spPr bwMode="auto">
                                          <a:xfrm>
                                            <a:off x="0" y="0"/>
                                            <a:ext cx="6120130" cy="2736850"/>
                                          </a:xfrm>
                                          <a:prstGeom prst="rect">
                                            <a:avLst/>
                                          </a:prstGeom>
                                        </pic:spPr>
                                      </pic:pic>
                                    </a:graphicData>
                                  </a:graphic>
                                </wp:inline>
                              </w:drawing>
                            </w:r>
                            <w:r>
                              <w:rPr/>
                              <w:t xml:space="preserve">Figure 20: </w:t>
                            </w:r>
                            <w:r>
                              <w:rPr>
                                <w:b/>
                                <w:bCs/>
                                <w:strike w:val="false"/>
                                <w:dstrike w:val="false"/>
                              </w:rPr>
                              <w:t>Diurnal rhythmic expression patterns detected in the transcriptome of Ostreococcus tauri under both photoperiods:</w:t>
                            </w:r>
                            <w:r>
                              <w:rPr>
                                <w:strike w:val="false"/>
                                <w:dstrike w:val="false"/>
                              </w:rPr>
                              <w:t xml:space="preserve"> </w:t>
                            </w:r>
                            <w:r>
                              <w:rPr/>
                              <w:t>(A) Venn diagram comparing rhythmic genes under LD conditions (light blue circle) and SD conditions (light red circle). Genes with rhythmic expression patterns are almost identical under both photoperiodic entrainments. (B) Boxplot representing the maximum expression level of rhythmic genes (light green) and non-rhythmic genes (dark green). Differences observed are statistically probed (p-value of 1.45 × 10-4) using Mann-Whitney-Wilcoxon test. Gene expression levels are measured as FPKM (Fragments Per Kilobase of transcript per Million fragments mapped).</w:t>
                            </w:r>
                          </w:p>
                        </w:txbxContent>
                      </wps:txbx>
                      <wps:bodyPr lIns="0" rIns="0" tIns="0" bIns="0">
                        <a:noAutofit/>
                      </wps:bodyPr>
                    </wps:wsp>
                  </a:graphicData>
                </a:graphic>
              </wp:anchor>
            </w:drawing>
          </mc:Choice>
          <mc:Fallback>
            <w:pict>
              <v:rect id="shape_0" ID="Marco18" stroked="f" style="position:absolute;margin-left:-1.85pt;margin-top:5.9pt;width:481.85pt;height:331.85pt">
                <w10:wrap type="square"/>
                <v:fill o:detectmouseclick="t" on="false"/>
                <v:stroke color="#3465a4" joinstyle="round" endcap="flat"/>
                <v:textbox>
                  <w:txbxContent>
                    <w:p>
                      <w:pPr>
                        <w:pStyle w:val="Figura"/>
                        <w:spacing w:before="120" w:after="120"/>
                        <w:rPr/>
                      </w:pPr>
                      <w:r>
                        <w:rPr/>
                        <w:drawing>
                          <wp:inline distT="0" distB="0" distL="0" distR="0">
                            <wp:extent cx="6120130" cy="2736850"/>
                            <wp:effectExtent l="0" t="0" r="0" b="0"/>
                            <wp:docPr id="74"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18" descr=""/>
                                    <pic:cNvPicPr>
                                      <a:picLocks noChangeAspect="1" noChangeArrowheads="1"/>
                                    </pic:cNvPicPr>
                                  </pic:nvPicPr>
                                  <pic:blipFill>
                                    <a:blip r:embed="rId24"/>
                                    <a:stretch>
                                      <a:fillRect/>
                                    </a:stretch>
                                  </pic:blipFill>
                                  <pic:spPr bwMode="auto">
                                    <a:xfrm>
                                      <a:off x="0" y="0"/>
                                      <a:ext cx="6120130" cy="2736850"/>
                                    </a:xfrm>
                                    <a:prstGeom prst="rect">
                                      <a:avLst/>
                                    </a:prstGeom>
                                  </pic:spPr>
                                </pic:pic>
                              </a:graphicData>
                            </a:graphic>
                          </wp:inline>
                        </w:drawing>
                      </w:r>
                      <w:r>
                        <w:rPr/>
                        <w:t xml:space="preserve">Figure 20: </w:t>
                      </w:r>
                      <w:r>
                        <w:rPr>
                          <w:b/>
                          <w:bCs/>
                          <w:strike w:val="false"/>
                          <w:dstrike w:val="false"/>
                        </w:rPr>
                        <w:t>Diurnal rhythmic expression patterns detected in the transcriptome of Ostreococcus tauri under both photoperiods:</w:t>
                      </w:r>
                      <w:r>
                        <w:rPr>
                          <w:strike w:val="false"/>
                          <w:dstrike w:val="false"/>
                        </w:rPr>
                        <w:t xml:space="preserve"> </w:t>
                      </w:r>
                      <w:r>
                        <w:rPr/>
                        <w:t>(A) Venn diagram comparing rhythmic genes under LD conditions (light blue circle) and SD conditions (light red circle). Genes with rhythmic expression patterns are almost identical under both photoperiodic entrainments. (B) Boxplot representing the maximum expression level of rhythmic genes (light green) and non-rhythmic genes (dark green). Differences observed are statistically probed (p-value of 1.45 × 10-4) using Mann-Whitney-Wilcoxon test. Gene expression levels are measured as FPKM (Fragments Per Kilobase of transcript per Million fragments mapped).</w:t>
                      </w:r>
                    </w:p>
                  </w:txbxContent>
                </v:textbox>
              </v:rect>
            </w:pict>
          </mc:Fallback>
        </mc:AlternateContent>
      </w:r>
    </w:p>
    <w:p>
      <w:pPr>
        <w:pStyle w:val="Ttulo4"/>
        <w:numPr>
          <w:ilvl w:val="3"/>
          <w:numId w:val="2"/>
        </w:numPr>
        <w:spacing w:before="0" w:after="119"/>
        <w:rPr/>
      </w:pPr>
      <w:bookmarkStart w:id="65" w:name="__RefHeading___Toc11045_646972261"/>
      <w:bookmarkEnd w:id="65"/>
      <w:r>
        <w:rPr/>
        <w:t xml:space="preserve">Constant light and constant darkness as free-running conditions have different effects over the transcriptome of </w:t>
      </w:r>
      <w:r>
        <w:rPr>
          <w:i/>
          <w:iCs/>
        </w:rPr>
        <w:t>Ostreococcus</w:t>
      </w:r>
    </w:p>
    <w:p>
      <w:pPr>
        <w:pStyle w:val="Cuerpodetexto"/>
        <w:spacing w:before="0" w:after="119"/>
        <w:rPr>
          <w:i w:val="false"/>
          <w:i w:val="false"/>
          <w:iCs w:val="false"/>
        </w:rPr>
      </w:pPr>
      <w:r>
        <w:rPr>
          <w:i w:val="false"/>
          <w:iCs w:val="false"/>
        </w:rPr>
        <w:t xml:space="preserve">In order to explore the effect of the transition to continuous light on rhythmic gene expression patterns we compared three rhythmic characteristics of the expression profiles under LD or SD to the corresponding ones under LL and DD. This was carried out using the R package Circacompare. As it was mentioned in Materials and methods, Cicacompare performs a fitting to the data as co-sinusoidal curve with a particular parametrization that is used to test for statistical significant differences between the two circadian patterns under comparison. </w:t>
      </w:r>
    </w:p>
    <w:p>
      <w:pPr>
        <w:pStyle w:val="Cuerpodetexto"/>
        <w:rPr/>
      </w:pPr>
      <w:r>
        <w:rPr>
          <w:i w:val="false"/>
          <w:iCs w:val="false"/>
        </w:rPr>
        <w:t xml:space="preserve">When comparing our LD and LL data, it can be observed that most genes (97.68%) that maintain their rhythmicity under LL conditions with LD entrainment conditions presented a decrease in amplitude when transferred to LL (Fig. 21-A), being significant in more than half of them with a p-value lower than 0.05. Also a positive phase shift (increasing phase) is observed in 76.28% of the genes being significant in 14.98% of the genes exhibiting rhythmicity under constant light. However, when comparing LD with DD data the reduction in amplitud is less widespread (Fig. 21-A), being observed in 79.43% of the genes and being significant in 31.62% of the them with p-value lower than 0.05. Also, in contrast to LL, a negative phase shifts (decreasing phase) is observed in DD conditions. Specifically, 87.32% of the rhythmic genes under DD presented an anticipation in phase that was significant in 34.16% of them. Most of them present negative phase shifts between 0 and -5h of difference, whereas most of genes presenting positive phase shifts under LL conditions exhibit between 0 and 5h of difference (Fig. 21-B). </w:t>
      </w:r>
    </w:p>
    <w:p>
      <w:pPr>
        <w:pStyle w:val="Cuerpodetexto"/>
        <w:rPr/>
      </w:pPr>
      <w:r>
        <w:rPr/>
        <w:t xml:space="preserve">The global reduction in amplitude under LL and DD when compared to LD (Fig. 21-A) is significant with p-values 4.225738e-140 and 1.087318e-60 respectively. More precisely, the reduction in amplitude is significantly lower under LL than under DD with a p-value of 6.706823e-28. </w:t>
      </w:r>
    </w:p>
    <w:p>
      <w:pPr>
        <w:pStyle w:val="Cuerpodetexto"/>
        <w:spacing w:before="0" w:after="119"/>
        <w:rPr/>
      </w:pPr>
      <w:r>
        <w:rPr/>
        <w:t>Next we perform the analysis of the effect over the rhythmic genes under SD conditions when transferred to constant ligth. It</w:t>
      </w:r>
      <w:r>
        <w:rPr>
          <w:i w:val="false"/>
          <w:iCs w:val="false"/>
        </w:rPr>
        <w:t xml:space="preserve"> can be observed that most genes (</w:t>
      </w:r>
      <w:r>
        <w:rPr>
          <w:i w:val="false"/>
          <w:iCs w:val="false"/>
          <w:strike w:val="false"/>
          <w:dstrike w:val="false"/>
        </w:rPr>
        <w:t>87.9%</w:t>
      </w:r>
      <w:r>
        <w:rPr>
          <w:i w:val="false"/>
          <w:iCs w:val="false"/>
        </w:rPr>
        <w:t xml:space="preserve">) that maintain their rhythmicity under LL conditions with SD entraintment presented a drastic decrease in amplitude when transferred to LL  (Fig. 21-E), being significant in </w:t>
      </w:r>
      <w:r>
        <w:rPr>
          <w:i w:val="false"/>
          <w:iCs w:val="false"/>
          <w:strike w:val="false"/>
          <w:dstrike w:val="false"/>
        </w:rPr>
        <w:t xml:space="preserve">34.6% of them </w:t>
      </w:r>
      <w:r>
        <w:rPr>
          <w:i w:val="false"/>
          <w:iCs w:val="false"/>
        </w:rPr>
        <w:t xml:space="preserve">with a p-value lower than 0.05. In agreement with LD entrainment, a positive phase shift around +5h of difference (Fig. 21-F,G) is also observed in SD entrainment samples under LL (68.28% of the genes maintaining rhythmicity under SD and LL) being significant in 14.98% of them with a p-value lower that 0.05. However, when comparing SD with DD data, the reduction in amplitude is almost non-existent (Fig. 21-E), being observed only in 35.97% of the rhythmic genes (under SD and DD) and being significant in 23.58% of them with p-value lower than 0.05. Negative phase shifts are observed in 47.7% of the genes maintaining rhythmicity under SD and DD, being significant in 28.83% of them. However, most genes have a phase shit around 0 (Fig. 21-F), suggesting that phase shifts are not so drastic in DD after SD entrainment (Fig. 21-G). </w:t>
      </w:r>
    </w:p>
    <w:p>
      <w:pPr>
        <w:pStyle w:val="Cuerpodetexto"/>
        <w:spacing w:before="0" w:after="119"/>
        <w:rPr/>
      </w:pPr>
      <w:r>
        <w:rPr/>
        <w:t>There exists a drastic global reduction in amplitude under LL when compared to SD, which is significant with a p-value 5.951216e-65 (Fig. 21-D). In contrast to what was observed after LD entrainment, a slight but significant increase in amplitude under DD was detected when compared to SD with a p-value of 2.502664e-08 (Fig. 21-D). This suggest a highly similarity between SD and DD conditions, probably due to long periods of dark entrainment.</w:t>
      </w:r>
    </w:p>
    <w:p>
      <w:pPr>
        <w:pStyle w:val="Cuerpodetexto"/>
        <w:spacing w:before="0" w:after="119"/>
        <w:rPr/>
      </w:pPr>
      <w:r>
        <w:rPr/>
        <w:t xml:space="preserve">Free-running conditions have been widely studied in nocturnal mammals (cita paper ratones), birds(cita paper pajaros), plants (cita paper thaliana) and other organisms. The effect over the amplitude of biological rhythms has been previously observed in plants and other organisms at different biological levels and is commonly associated with a lost of synchrony (Layers of crosstalk between circadian regulation and environmental signalling in plants, Circadian Timing: From Genetics to Behavior ) (Fig. 22). This suggests that LL conditions promote a larger lost of synchrony than DD conditions at the transcriptomic level in Ostreococcus under both photoperiods of entrainment. </w:t>
      </w:r>
    </w:p>
    <w:p>
      <w:pPr>
        <w:pStyle w:val="Figura"/>
        <w:spacing w:before="0" w:after="119"/>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5201920"/>
            <wp:effectExtent l="0" t="0" r="0" b="0"/>
            <wp:wrapSquare wrapText="largest"/>
            <wp:docPr id="75"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25" descr=""/>
                    <pic:cNvPicPr>
                      <a:picLocks noChangeAspect="1" noChangeArrowheads="1"/>
                    </pic:cNvPicPr>
                  </pic:nvPicPr>
                  <pic:blipFill>
                    <a:blip r:embed="rId25"/>
                    <a:stretch>
                      <a:fillRect/>
                    </a:stretch>
                  </pic:blipFill>
                  <pic:spPr bwMode="auto">
                    <a:xfrm>
                      <a:off x="0" y="0"/>
                      <a:ext cx="6120130" cy="5201920"/>
                    </a:xfrm>
                    <a:prstGeom prst="rect">
                      <a:avLst/>
                    </a:prstGeom>
                  </pic:spPr>
                </pic:pic>
              </a:graphicData>
            </a:graphic>
          </wp:anchor>
        </w:drawing>
      </w:r>
      <w:r>
        <w:rPr/>
        <w:t>F</w:t>
      </w:r>
      <w:r>
        <w:rPr/>
        <w:t xml:space="preserve">igure 21: </w:t>
      </w:r>
      <w:r>
        <w:rPr>
          <w:b/>
          <w:bCs/>
        </w:rPr>
        <w:t>Free running conditions effects over gene expression profiles.</w:t>
      </w:r>
      <w:r>
        <w:rPr/>
        <w:t xml:space="preserve"> (A) Boxplot representing rhythmic genes amplitude reached under long day conditions (blue), when cultures were kept under free running conditions consisting of constant light (light blue) and when cultures were kept under free running conditions consisting of constant dark (dark blue). LL and DD amplitudes are significantly reduced with respect to LD according to p-values of 4.225738e-140 and 1.087318e-60 possibly due to a decline in culture synchrony under free running conditions. LL amplitudes are also reduced when compared to DD according to a p-value of 6.706823e-28 suggesting more severe loss of rhythmicity under LL than DD. P-values were computed using Mann-Whitney-Wilcoxon test. (B) Histograms showing the distribution of the number of genes exhibiting positive and negative phase shifts under LL (light blue, left) and DD (dark blue, right) free running conditions when compared to LD. Vertical dashed lines mark no shift. Positive forward phase shifts are observed when cultures are transferred from LD to LL whereas negative backward phase shifts are apparent when transferred to DD. (C) Gene expression profiles under LD, LL and DD of Sedoheptulose-bisphosphatase (ostta03g05500, SBPase). Vertical black arrows mark LD phases, vertical grey arrows mark LL and DD phases and horizontal black arrows represent phase shifts. SBPase illustrates how genes after LD entrainment present reduced amplitudes under LL and DD, forward phase shifts under LL and backward phase shift under DD being these changes more drastic under LL than DD. (D) Boxplot representing rhythmic genes amplitude under short day conditions (red), when cultures were kept under free running conditions consisting of constant light (light red) and when cultures were kept under free running conditions consisting of constant dark (dark red). LL amplitudes are significantly reduced with respect to LD according to p-values of  5.951216e-65 possibly due to a decline in culture synchrony under free running conditions. A slight but significant increase in amplitude under DD was detected when compared to SD with a p-value of 2.502664e-08. P-values were computed using Mann-Whitney-Wilcoxon test. (E) Histograms showing the distribution of the number of genes exhibiting positive and negative shifts in phase or maximum expression level time point under LL (light red, left) and DD (dark red, right) free running conditions when compared to SD. Vertical dashed lines mark no shift. Large positive forward phase shifts are observed when cultures are transferred from SD to LL whereas no substantial phase shifts are apparent when transferred to DD. (F) Gene expression profiles under LD, LL and DD of Sedoheptulose-bisphosphatase (ostta03g05500, SBPase). Vertical black arrows mark SD phases, vertical grey arrows mark LL and DD phases and horizontal black arrows represent phase shifts. SBPase illustrates how genes after SD entrainment present reduced amplitudes and forward phase shifts only under LL with no significant change under DD.</w:t>
      </w:r>
    </w:p>
    <w:p>
      <w:pPr>
        <w:pStyle w:val="Figura"/>
        <w:spacing w:before="0" w:after="119"/>
        <w:rPr/>
      </w:pPr>
      <w:r>
        <w:rPr/>
      </w:r>
    </w:p>
    <w:p>
      <w:pPr>
        <w:pStyle w:val="Cuerpodetexto"/>
        <w:spacing w:before="0" w:after="119"/>
        <w:rPr/>
      </w:pPr>
      <w:r>
        <w:rPr/>
        <w:t>However, since plants growth is dependent on photosynthesis and thus in light, the effects of DD conditions over biological rhythms are yet poorly described. Our results bring new approaches about the effects of free running conditions in the green lineage, showing for the first time the strong desynchronizing effect of LL compared to DD conditions in a photosynthetic organism. Moreover, the effects of LL and DD observed over the transcriptome of Ostreococcus in this study agree with the ones described in mice and other nocturnal mammals. Constant light is commonly used as a circadian disruption model in those organisms (Circadian Behaviour in Neuroglobin Deficient Mice, Influence of short-term constant light on phase shift of mouse circadian locomotor activity rhythm induced by agonist and antagonist of serotonin, Desflurane anesthesia shifts the circadian rhythm phase depending on the time of day of anesthesia), which agrees with the strongly desynchronizing effect over the transcriptome of Ostreococcus. This suggest a strong dependence of photosynthetic organisms on dark periods.</w:t>
      </w:r>
    </w:p>
    <w:p>
      <w:pPr>
        <w:pStyle w:val="Cuerpodetexto"/>
        <w:spacing w:before="0" w:after="119"/>
        <w:rPr/>
      </w:pPr>
      <w:r>
        <w:rPr/>
        <w:t xml:space="preserve">Also positive and negative phase shifts are observed under LL and DD, respectively, in mice activity (Circadian Behaviour in Neuroglobin Deficient Mice) and algae-coral symbiosis content in photosynthetic pigments (Photosynthetic circadian rhythmicity patterns of Symbiodinium, [corrected] the coral endosymbiotic algae). In long term free-running conditions experiments, a slightly shorter period is described by biological rhythms under DD and a longer one under LL compared with the photoperiod of entrainment. This explains phase shifts observed in short-term experiments under free-running conditions (Circadian Timing: From Genetics to Behavior). </w:t>
      </w:r>
    </w:p>
    <w:p>
      <w:pPr>
        <w:pStyle w:val="Cuerpodetexto"/>
        <w:rPr/>
      </w:pPr>
      <w:r>
        <w:rP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765" cy="6299200"/>
                <wp:effectExtent l="0" t="0" r="0" b="0"/>
                <wp:wrapSquare wrapText="largest"/>
                <wp:docPr id="76" name="Marco21"/>
                <a:graphic xmlns:a="http://schemas.openxmlformats.org/drawingml/2006/main">
                  <a:graphicData uri="http://schemas.microsoft.com/office/word/2010/wordprocessingShape">
                    <wps:wsp>
                      <wps:cNvSpPr/>
                      <wps:spPr>
                        <a:xfrm>
                          <a:off x="0" y="0"/>
                          <a:ext cx="6120000" cy="629856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4119245"/>
                                  <wp:effectExtent l="0" t="0" r="0" b="0"/>
                                  <wp:docPr id="78"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22" descr=""/>
                                          <pic:cNvPicPr>
                                            <a:picLocks noChangeAspect="1" noChangeArrowheads="1"/>
                                          </pic:cNvPicPr>
                                        </pic:nvPicPr>
                                        <pic:blipFill>
                                          <a:blip r:embed="rId26"/>
                                          <a:stretch>
                                            <a:fillRect/>
                                          </a:stretch>
                                        </pic:blipFill>
                                        <pic:spPr bwMode="auto">
                                          <a:xfrm>
                                            <a:off x="0" y="0"/>
                                            <a:ext cx="6120130" cy="4119245"/>
                                          </a:xfrm>
                                          <a:prstGeom prst="rect">
                                            <a:avLst/>
                                          </a:prstGeom>
                                        </pic:spPr>
                                      </pic:pic>
                                    </a:graphicData>
                                  </a:graphic>
                                </wp:inline>
                              </w:drawing>
                            </w:r>
                            <w:r>
                              <w:rPr/>
                              <w:t xml:space="preserve">Figure 22: </w:t>
                            </w:r>
                            <w:r>
                              <w:rPr>
                                <w:b/>
                                <w:bCs/>
                              </w:rPr>
                              <w:t>Reductions in amplitude under free running conditions can be explained by a decline in culture synchrony. (A)</w:t>
                            </w:r>
                            <w:r>
                              <w:rPr/>
                              <w:t xml:space="preserve"> Culture average gene expression profile under LD and constant light  (LL) is represented by a thick blue line. Examples of individual cell gene expression profiles under LD and LL are represented by thin grey lines. When cultures are transferred to LL, cells get strongly desynchronized and their individual gene expression profiles become out of phase. This results in a strong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moderately desynchronized and their individual gene expression profiles become out of phase. This results in a slight reduction in the amplitude of the culture average gene expression profile although individual gene expression profiles maintain the same amplitude. </w:t>
                            </w:r>
                          </w:p>
                        </w:txbxContent>
                      </wps:txbx>
                      <wps:bodyPr lIns="0" rIns="0" tIns="0" bIns="0">
                        <a:noAutofit/>
                      </wps:bodyPr>
                    </wps:wsp>
                  </a:graphicData>
                </a:graphic>
              </wp:anchor>
            </w:drawing>
          </mc:Choice>
          <mc:Fallback>
            <w:pict>
              <v:rect id="shape_0" ID="Marco21" stroked="f" style="position:absolute;margin-left:0pt;margin-top:0.05pt;width:481.85pt;height:495.9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4119245"/>
                            <wp:effectExtent l="0" t="0" r="0" b="0"/>
                            <wp:docPr id="79"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22" descr=""/>
                                    <pic:cNvPicPr>
                                      <a:picLocks noChangeAspect="1" noChangeArrowheads="1"/>
                                    </pic:cNvPicPr>
                                  </pic:nvPicPr>
                                  <pic:blipFill>
                                    <a:blip r:embed="rId26"/>
                                    <a:stretch>
                                      <a:fillRect/>
                                    </a:stretch>
                                  </pic:blipFill>
                                  <pic:spPr bwMode="auto">
                                    <a:xfrm>
                                      <a:off x="0" y="0"/>
                                      <a:ext cx="6120130" cy="4119245"/>
                                    </a:xfrm>
                                    <a:prstGeom prst="rect">
                                      <a:avLst/>
                                    </a:prstGeom>
                                  </pic:spPr>
                                </pic:pic>
                              </a:graphicData>
                            </a:graphic>
                          </wp:inline>
                        </w:drawing>
                      </w:r>
                      <w:r>
                        <w:rPr/>
                        <w:t xml:space="preserve">Figure 22: </w:t>
                      </w:r>
                      <w:r>
                        <w:rPr>
                          <w:b/>
                          <w:bCs/>
                        </w:rPr>
                        <w:t>Reductions in amplitude under free running conditions can be explained by a decline in culture synchrony. (A)</w:t>
                      </w:r>
                      <w:r>
                        <w:rPr/>
                        <w:t xml:space="preserve"> Culture average gene expression profile under LD and constant light  (LL) is represented by a thick blue line. Examples of individual cell gene expression profiles under LD and LL are represented by thin grey lines. When cultures are transferred to LL, cells get strongly desynchronized and their individual gene expression profiles become out of phase. This results in a strong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moderately desynchronized and their individual gene expression profiles become out of phase. This results in a slight reduction in the amplitude of the culture average gene expression profile although individual gene expression profiles maintain the same amplitude. </w:t>
                      </w:r>
                    </w:p>
                  </w:txbxContent>
                </v:textbox>
              </v:rect>
            </w:pict>
          </mc:Fallback>
        </mc:AlternateContent>
      </w:r>
    </w:p>
    <w:p>
      <w:pPr>
        <w:pStyle w:val="Ttulo4"/>
        <w:numPr>
          <w:ilvl w:val="3"/>
          <w:numId w:val="2"/>
        </w:numPr>
        <w:rPr/>
      </w:pPr>
      <w:r>
        <w:rPr/>
      </w:r>
    </w:p>
    <w:p>
      <w:pPr>
        <w:pStyle w:val="Ttulo4"/>
        <w:numPr>
          <w:ilvl w:val="3"/>
          <w:numId w:val="2"/>
        </w:numPr>
        <w:rPr/>
      </w:pPr>
      <w:r>
        <w:rPr/>
      </w:r>
    </w:p>
    <w:p>
      <w:pPr>
        <w:pStyle w:val="Cuerpodetexto"/>
        <w:rPr/>
      </w:pPr>
      <w:r>
        <w:rPr/>
      </w:r>
    </w:p>
    <w:p>
      <w:pPr>
        <w:pStyle w:val="Ttulo4"/>
        <w:numPr>
          <w:ilvl w:val="3"/>
          <w:numId w:val="2"/>
        </w:numPr>
        <w:spacing w:before="0" w:after="119"/>
        <w:rPr/>
      </w:pPr>
      <w:bookmarkStart w:id="66" w:name="__RefHeading___Toc11047_646972261"/>
      <w:bookmarkEnd w:id="66"/>
      <w:r>
        <w:rPr/>
        <w:t>Under free running conditions rhythmicity is maintained in different proportions depending on the photoperiod of entrainment</w:t>
      </w:r>
    </w:p>
    <w:p>
      <w:pPr>
        <w:pStyle w:val="Cuerpodetexto"/>
        <w:widowControl/>
        <w:spacing w:before="0" w:after="60"/>
        <w:ind w:left="0" w:right="0" w:hanging="0"/>
        <w:rPr/>
      </w:pPr>
      <w:r>
        <w:rPr>
          <w:rFonts w:ascii="arial;sans-serif" w:hAnsi="arial;sans-serif"/>
          <w:b w:val="false"/>
          <w:i w:val="false"/>
          <w:caps w:val="false"/>
          <w:smallCaps w:val="false"/>
          <w:color w:val="202124"/>
          <w:spacing w:val="0"/>
          <w:sz w:val="24"/>
        </w:rPr>
        <w:t xml:space="preserve">As it was described in the introduction, circadian processes are self-sustained and maintain their rhythmicity even when the given zeitgeber become constant. Following that definition, circadian genes can be detected and discerned from light or dark responding ones using our data generated under free running conditons. </w:t>
      </w:r>
      <w:r>
        <w:rPr>
          <w:rFonts w:ascii="arial;sans-serif" w:hAnsi="arial;sans-serif"/>
          <w:b w:val="false"/>
          <w:i w:val="false"/>
          <w:caps w:val="false"/>
          <w:smallCaps w:val="false"/>
          <w:strike w:val="false"/>
          <w:dstrike w:val="false"/>
          <w:color w:val="202124"/>
          <w:spacing w:val="0"/>
          <w:sz w:val="24"/>
          <w:szCs w:val="24"/>
          <w:highlight w:val="white"/>
          <w:u w:val="none"/>
          <w:effect w:val="none"/>
        </w:rPr>
        <w:t xml:space="preserve">One of the main observations is that the maintenance of rhythmic expression profiles is dependent on the photoperiod of entrainment. </w:t>
      </w:r>
    </w:p>
    <w:p>
      <w:pPr>
        <w:pStyle w:val="Cuerpodetexto"/>
        <w:widowControl/>
        <w:spacing w:before="0" w:after="60"/>
        <w:ind w:left="0" w:right="0" w:hanging="0"/>
        <w:rPr/>
      </w:pPr>
      <w:r>
        <w:rPr/>
        <w:t>Although genes with rhythmic expression patterns under LD (6201 rhythmic genes) and SD conditions (6104 rhythmic genes) are almost coincident (Fig. 20-A), their rhythmicity is not maintained equally under free running conditions. Specifically, we found 2804 (36.57% of the entire genome) genes with a previous LD entrainment that maintain their rhythmicity under constant light (LL) conditions (Fig. 23-A). But the number of genes with a previous SD entrainment maintaining their rhythmicity under LL conditions decrease to 1526 (19.9% of the entire genome) (Fig. 23-C). However, 4006 genes with a previous SD entrainment and 3311 genes with a previous LD entrainment maintain their rhythmicity only under constant dark conditions (DD) (Fig. 23-A,C). It suggests that rhythmic expression under SD conditions is very dependent on the presence of a long period of dark whereas rhythmic expression under LD conditions due to the presence of a short period of dark is better maintained under continuous light. (cita si se puede)</w:t>
      </w:r>
    </w:p>
    <w:p>
      <w:pPr>
        <w:pStyle w:val="Cuerpodetexto"/>
        <w:widowControl/>
        <w:spacing w:before="0" w:after="60"/>
        <w:ind w:left="0" w:right="0" w:hanging="0"/>
        <w:rPr/>
      </w:pPr>
      <w:r>
        <w:rPr/>
        <w:t xml:space="preserve">Regulatory mechanisms are often composed of large networks influenced by a wide range of inputs. Circadian clocks are strongly influenced by external environmental signals but there exists a complex interplay between the clock and cell physiology as well (cita: The Circadian Clock, the Immune System, and Viral Infections: The Intricate Relationship Between Biological Time and Host-Virus Interaction /// </w:t>
      </w:r>
      <w:bookmarkStart w:id="67" w:name="screen-reader-main-title"/>
      <w:bookmarkEnd w:id="67"/>
      <w:r>
        <w:rPr/>
        <w:t xml:space="preserve">Systems Level Understanding of Circadian Integration with Cell Physiology). Genes maintaining their rhythmic expression profiles only under LL or DD are only partially regulated by diurnal changes in the circadian clock. They are also influenced by other regulatory mechanisms as light (Fig. 23-B) or darkness (Fig.21-D). </w:t>
      </w:r>
    </w:p>
    <w:p>
      <w:pPr>
        <w:pStyle w:val="Normal"/>
        <w:spacing w:lineRule="auto" w:line="360"/>
        <w:jc w:val="both"/>
        <w:rPr>
          <w:rFonts w:ascii="Liberation Sans" w:hAnsi="Liberation Sans"/>
        </w:rPr>
      </w:pPr>
      <w:r>
        <w:rPr>
          <w:rFonts w:ascii="Liberation Sans" w:hAnsi="Liberation Sans"/>
        </w:rP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765" cy="8211185"/>
                <wp:effectExtent l="0" t="0" r="0" b="0"/>
                <wp:wrapSquare wrapText="largest"/>
                <wp:docPr id="80" name="Marco19"/>
                <a:graphic xmlns:a="http://schemas.openxmlformats.org/drawingml/2006/main">
                  <a:graphicData uri="http://schemas.microsoft.com/office/word/2010/wordprocessingShape">
                    <wps:wsp>
                      <wps:cNvSpPr/>
                      <wps:spPr>
                        <a:xfrm>
                          <a:off x="0" y="0"/>
                          <a:ext cx="6120000" cy="821052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5588000"/>
                                  <wp:effectExtent l="0" t="0" r="0" b="0"/>
                                  <wp:docPr id="8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19" descr=""/>
                                          <pic:cNvPicPr>
                                            <a:picLocks noChangeAspect="1" noChangeArrowheads="1"/>
                                          </pic:cNvPicPr>
                                        </pic:nvPicPr>
                                        <pic:blipFill>
                                          <a:blip r:embed="rId27"/>
                                          <a:stretch>
                                            <a:fillRect/>
                                          </a:stretch>
                                        </pic:blipFill>
                                        <pic:spPr bwMode="auto">
                                          <a:xfrm>
                                            <a:off x="0" y="0"/>
                                            <a:ext cx="6120130" cy="5588000"/>
                                          </a:xfrm>
                                          <a:prstGeom prst="rect">
                                            <a:avLst/>
                                          </a:prstGeom>
                                        </pic:spPr>
                                      </pic:pic>
                                    </a:graphicData>
                                  </a:graphic>
                                </wp:inline>
                              </w:drawing>
                            </w:r>
                            <w:r>
                              <w:rPr/>
                              <w:t xml:space="preserve">Figure 23: </w:t>
                            </w:r>
                            <w:r>
                              <w:rPr>
                                <w:b/>
                                <w:bCs/>
                              </w:rPr>
                              <w:t xml:space="preserve">Rhythmicity maintenance under free-running conditions: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wps:txbx>
                      <wps:bodyPr lIns="0" rIns="0" tIns="0" bIns="0">
                        <a:noAutofit/>
                      </wps:bodyPr>
                    </wps:wsp>
                  </a:graphicData>
                </a:graphic>
              </wp:anchor>
            </w:drawing>
          </mc:Choice>
          <mc:Fallback>
            <w:pict>
              <v:rect id="shape_0" ID="Marco19" stroked="f" style="position:absolute;margin-left:0pt;margin-top:0.05pt;width:481.85pt;height:646.45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5588000"/>
                            <wp:effectExtent l="0" t="0" r="0" b="0"/>
                            <wp:docPr id="83"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19" descr=""/>
                                    <pic:cNvPicPr>
                                      <a:picLocks noChangeAspect="1" noChangeArrowheads="1"/>
                                    </pic:cNvPicPr>
                                  </pic:nvPicPr>
                                  <pic:blipFill>
                                    <a:blip r:embed="rId27"/>
                                    <a:stretch>
                                      <a:fillRect/>
                                    </a:stretch>
                                  </pic:blipFill>
                                  <pic:spPr bwMode="auto">
                                    <a:xfrm>
                                      <a:off x="0" y="0"/>
                                      <a:ext cx="6120130" cy="5588000"/>
                                    </a:xfrm>
                                    <a:prstGeom prst="rect">
                                      <a:avLst/>
                                    </a:prstGeom>
                                  </pic:spPr>
                                </pic:pic>
                              </a:graphicData>
                            </a:graphic>
                          </wp:inline>
                        </w:drawing>
                      </w:r>
                      <w:r>
                        <w:rPr/>
                        <w:t xml:space="preserve">Figure 23: </w:t>
                      </w:r>
                      <w:r>
                        <w:rPr>
                          <w:b/>
                          <w:bCs/>
                        </w:rPr>
                        <w:t xml:space="preserve">Rhythmicity maintenance under free-running conditions: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v:textbox>
              </v:rect>
            </w:pict>
          </mc:Fallback>
        </mc:AlternateContent>
      </w:r>
    </w:p>
    <w:p>
      <w:pPr>
        <w:pStyle w:val="Cuerpodetexto"/>
        <w:widowControl/>
        <w:spacing w:before="0" w:after="60"/>
        <w:ind w:left="0" w:right="0" w:hanging="0"/>
        <w:rPr/>
      </w:pPr>
      <w:r>
        <w:rPr/>
        <w:t xml:space="preserve">For example, one of the enriched processes in the set of genes that maintain their rhythmicity only under LL is the DNA replication (ANEXO). It agrees with previous cell cycle studies in other microalgae like </w:t>
      </w:r>
      <w:r>
        <w:rPr>
          <w:i/>
          <w:iCs/>
        </w:rPr>
        <w:t>Euglena (Circadian Organization in the Algal Flagellate Euglena)</w:t>
      </w:r>
      <w:r>
        <w:rPr/>
        <w:t xml:space="preserve"> and </w:t>
      </w:r>
      <w:r>
        <w:rPr>
          <w:i/>
          <w:iCs/>
        </w:rPr>
        <w:t xml:space="preserve">Chlamydomonas (Cell cycle control by timer and sizer in Chlamydomonas) </w:t>
      </w:r>
      <w:r>
        <w:rPr>
          <w:b w:val="false"/>
          <w:bCs w:val="false"/>
          <w:i w:val="false"/>
          <w:iCs w:val="false"/>
        </w:rPr>
        <w:t>as well as</w:t>
      </w:r>
      <w:r>
        <w:rPr>
          <w:i/>
          <w:iCs/>
        </w:rPr>
        <w:t xml:space="preserve"> Ostreococcus (creo q los q tengo). </w:t>
      </w:r>
      <w:r>
        <w:rPr>
          <w:i w:val="false"/>
          <w:iCs w:val="false"/>
        </w:rPr>
        <w:t>They suggest that c</w:t>
      </w:r>
      <w:r>
        <w:rPr/>
        <w:t xml:space="preserve">ell cycle have a strong circadian clock regulation as well as G1 phase is light-dependent due to the need of light to grow in photosynthetic organisms, and it will explain why DNA replication genes need a light input to maintain rhythmicity. </w:t>
      </w:r>
    </w:p>
    <w:p>
      <w:pPr>
        <w:pStyle w:val="Cuerpodetexto"/>
        <w:widowControl/>
        <w:spacing w:before="0" w:after="60"/>
        <w:ind w:left="0" w:right="0" w:hanging="0"/>
        <w:rPr/>
      </w:pPr>
      <w:r>
        <w:rPr/>
        <w:t>Also, the main enriched processes in set of genes that maintain their rhythmicity only under DD are RNA processing and ribosome biogenesis (ANEXO). These processes, that are known have a complex regulatory mechanism influenced by the circadian clock between other regulatory machinery, are programmed at the transcriptomic level to take place during the night so translation of other proteins can be achieved during the day (cita Translation regulation in plants: an interesting past, an exciting present and a promising future). It is logical that a dark input is needed to maintain rhythmicity of those genes since their activation is dark-dependent.</w:t>
      </w:r>
    </w:p>
    <w:p>
      <w:pPr>
        <w:pStyle w:val="Cuerpodetexto"/>
        <w:widowControl/>
        <w:spacing w:lineRule="auto" w:line="360" w:before="0" w:after="60"/>
        <w:ind w:left="0" w:right="0" w:hanging="0"/>
        <w:jc w:val="both"/>
        <w:rPr/>
      </w:pPr>
      <w:r>
        <w:rPr/>
        <w:t xml:space="preserve">In addition, comparison of circadian genes (that maintain their rhythmic expression profiles under both DD and LL) identified after LD entrainment and after SD entrainment allow us the identification of what is called bona fide circadian genes (Fig. 24-A). Bona fide circadian rhythms are the ones maintained under every light condition (both photoperiods of entrainment and both free-running conditions) and are mainly regulated by diurnal changes in the circadian clock. Our analysis identified only 350 genes (comprising 4.6% of the entire Ostreococcus genome) that didn’t presented either a flat or noisy profile under any of the studied conditions. Gene expression profiles of RuBisCO activase (ostta04g02510, RCA) under the different conditions exemplifies how bona fide circadian genes maintain their rhythmicity (Fig. 24-B). </w:t>
      </w:r>
    </w:p>
    <w:p>
      <w:pPr>
        <w:pStyle w:val="Normal"/>
        <w:spacing w:lineRule="auto" w:line="360"/>
        <w:jc w:val="both"/>
        <w:rPr/>
      </w:pPr>
      <w:r>
        <w:rPr>
          <w:rFonts w:ascii="Liberation Sans" w:hAnsi="Liberation Sans"/>
        </w:rPr>
        <w:t xml:space="preserve">A functional enrichment analysis over this set of genes found that they were mainly involved in biological processes like photosynthesis, chlorophyll metabolic/biosynthetic process and chloroplast organization among others (Fig. 24-C). Some of those processes were known to present a circadian physiological activity in plants and microalgae like </w:t>
      </w:r>
      <w:r>
        <w:rPr>
          <w:rFonts w:ascii="Liberation Sans" w:hAnsi="Liberation Sans"/>
          <w:i/>
          <w:iCs/>
        </w:rPr>
        <w:t xml:space="preserve">Euglena, </w:t>
      </w:r>
      <w:r>
        <w:rPr>
          <w:rFonts w:ascii="Liberation Sans" w:hAnsi="Liberation Sans"/>
          <w:i w:val="false"/>
          <w:iCs w:val="false"/>
        </w:rPr>
        <w:t xml:space="preserve">but there is a lack of confirmation of this observation at the transcriptomic level in most cases (cita: </w:t>
      </w:r>
      <w:r>
        <w:rPr>
          <w:rFonts w:ascii="serif" w:hAnsi="serif"/>
          <w:i w:val="false"/>
          <w:iCs w:val="false"/>
          <w:sz w:val="21"/>
        </w:rPr>
        <w:t>RHYTHMIC</w:t>
      </w:r>
      <w:r>
        <w:rPr>
          <w:i w:val="false"/>
          <w:iCs w:val="false"/>
        </w:rPr>
        <w:t xml:space="preserve"> </w:t>
      </w:r>
      <w:r>
        <w:rPr>
          <w:rFonts w:ascii="serif" w:hAnsi="serif"/>
          <w:i w:val="false"/>
          <w:iCs w:val="false"/>
          <w:sz w:val="21"/>
        </w:rPr>
        <w:t>PROCESSES</w:t>
      </w:r>
      <w:r>
        <w:rPr>
          <w:i w:val="false"/>
          <w:iCs w:val="false"/>
        </w:rPr>
        <w:t xml:space="preserve"> </w:t>
      </w:r>
      <w:r>
        <w:rPr>
          <w:rFonts w:ascii="serif" w:hAnsi="serif"/>
          <w:i w:val="false"/>
          <w:iCs w:val="false"/>
          <w:sz w:val="21"/>
        </w:rPr>
        <w:t>IN</w:t>
      </w:r>
      <w:r>
        <w:rPr>
          <w:i w:val="false"/>
          <w:iCs w:val="false"/>
        </w:rPr>
        <w:t xml:space="preserve"> </w:t>
      </w:r>
      <w:r>
        <w:rPr>
          <w:rFonts w:ascii="serif" w:hAnsi="serif"/>
          <w:i w:val="false"/>
          <w:iCs w:val="false"/>
          <w:sz w:val="21"/>
        </w:rPr>
        <w:t xml:space="preserve">PLANTS, Circadian Regulation of the Plant Transcriptome Under Natural Conditions, </w:t>
      </w:r>
      <w:bookmarkStart w:id="68" w:name="_NBK6251_"/>
      <w:bookmarkEnd w:id="68"/>
      <w:r>
        <w:rPr>
          <w:rFonts w:ascii="serif" w:hAnsi="serif"/>
          <w:i w:val="false"/>
          <w:iCs w:val="false"/>
          <w:sz w:val="21"/>
        </w:rPr>
        <w:t xml:space="preserve">Circadian Organization in the Algal Flagellate </w:t>
      </w:r>
      <w:r>
        <w:rPr>
          <w:rFonts w:ascii="serif" w:hAnsi="serif"/>
          <w:i/>
          <w:iCs w:val="false"/>
          <w:sz w:val="21"/>
        </w:rPr>
        <w:t>Euglena</w:t>
      </w:r>
      <w:r>
        <w:rPr>
          <w:rFonts w:ascii="Liberation Sans" w:hAnsi="Liberation Sans"/>
          <w:i w:val="false"/>
          <w:iCs w:val="false"/>
          <w:sz w:val="21"/>
        </w:rPr>
        <w:t>)(sabeis de algun paper otro paper que pueda discutir esto?)</w:t>
      </w:r>
      <w:r>
        <w:rPr>
          <w:rFonts w:ascii="Liberation Sans" w:hAnsi="Liberation Sans"/>
        </w:rPr>
        <w:t xml:space="preserve">. Understanding the key evolutionary position of Ostreococcus tauri in the green lineage, this results suggests that those are the processes purely transcriptionally regulated by circadian clocks since early in the evolution of the green lineage. </w:t>
      </w:r>
    </w:p>
    <w:p>
      <w:pPr>
        <w:pStyle w:val="Normal"/>
        <w:spacing w:lineRule="auto" w:line="360"/>
        <w:jc w:val="both"/>
        <w:rPr>
          <w:rFonts w:ascii="Liberation Sans" w:hAnsi="Liberation Sans"/>
        </w:rPr>
      </w:pPr>
      <w:r>
        <w:rPr>
          <w:rFonts w:ascii="Liberation Sans" w:hAnsi="Liberation Sans"/>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765" cy="6948170"/>
                <wp:effectExtent l="0" t="0" r="0" b="0"/>
                <wp:wrapSquare wrapText="largest"/>
                <wp:docPr id="84" name="Marco20"/>
                <a:graphic xmlns:a="http://schemas.openxmlformats.org/drawingml/2006/main">
                  <a:graphicData uri="http://schemas.microsoft.com/office/word/2010/wordprocessingShape">
                    <wps:wsp>
                      <wps:cNvSpPr/>
                      <wps:spPr>
                        <a:xfrm>
                          <a:off x="0" y="0"/>
                          <a:ext cx="6120000" cy="694764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5019675"/>
                                  <wp:effectExtent l="0" t="0" r="0" b="0"/>
                                  <wp:docPr id="86"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20" descr=""/>
                                          <pic:cNvPicPr>
                                            <a:picLocks noChangeAspect="1" noChangeArrowheads="1"/>
                                          </pic:cNvPicPr>
                                        </pic:nvPicPr>
                                        <pic:blipFill>
                                          <a:blip r:embed="rId28"/>
                                          <a:stretch>
                                            <a:fillRect/>
                                          </a:stretch>
                                        </pic:blipFill>
                                        <pic:spPr bwMode="auto">
                                          <a:xfrm>
                                            <a:off x="0" y="0"/>
                                            <a:ext cx="6120130" cy="5019675"/>
                                          </a:xfrm>
                                          <a:prstGeom prst="rect">
                                            <a:avLst/>
                                          </a:prstGeom>
                                        </pic:spPr>
                                      </pic:pic>
                                    </a:graphicData>
                                  </a:graphic>
                                </wp:inline>
                              </w:drawing>
                            </w:r>
                            <w:r>
                              <w:rPr/>
                              <w:t xml:space="preserve">Figura 24: </w:t>
                            </w:r>
                            <w:r>
                              <w:rPr>
                                <w:b/>
                                <w:bCs/>
                                <w:i/>
                                <w:iCs/>
                              </w:rPr>
                              <w:t>Identification of bona fide circadian genes and their functional enrichment analysis</w:t>
                            </w:r>
                            <w:r>
                              <w:rPr/>
                              <w:t xml:space="preserve">: (A)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wps:txbx>
                      <wps:bodyPr lIns="0" rIns="0" tIns="0" bIns="0">
                        <a:noAutofit/>
                      </wps:bodyPr>
                    </wps:wsp>
                  </a:graphicData>
                </a:graphic>
              </wp:anchor>
            </w:drawing>
          </mc:Choice>
          <mc:Fallback>
            <w:pict>
              <v:rect id="shape_0" ID="Marco20" stroked="f" style="position:absolute;margin-left:0pt;margin-top:0.05pt;width:481.85pt;height:547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5019675"/>
                            <wp:effectExtent l="0" t="0" r="0" b="0"/>
                            <wp:docPr id="87"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20" descr=""/>
                                    <pic:cNvPicPr>
                                      <a:picLocks noChangeAspect="1" noChangeArrowheads="1"/>
                                    </pic:cNvPicPr>
                                  </pic:nvPicPr>
                                  <pic:blipFill>
                                    <a:blip r:embed="rId28"/>
                                    <a:stretch>
                                      <a:fillRect/>
                                    </a:stretch>
                                  </pic:blipFill>
                                  <pic:spPr bwMode="auto">
                                    <a:xfrm>
                                      <a:off x="0" y="0"/>
                                      <a:ext cx="6120130" cy="5019675"/>
                                    </a:xfrm>
                                    <a:prstGeom prst="rect">
                                      <a:avLst/>
                                    </a:prstGeom>
                                  </pic:spPr>
                                </pic:pic>
                              </a:graphicData>
                            </a:graphic>
                          </wp:inline>
                        </w:drawing>
                      </w:r>
                      <w:r>
                        <w:rPr/>
                        <w:t xml:space="preserve">Figura 24: </w:t>
                      </w:r>
                      <w:r>
                        <w:rPr>
                          <w:b/>
                          <w:bCs/>
                          <w:i/>
                          <w:iCs/>
                        </w:rPr>
                        <w:t>Identification of bona fide circadian genes and their functional enrichment analysis</w:t>
                      </w:r>
                      <w:r>
                        <w:rPr/>
                        <w:t xml:space="preserve">: (A)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v:textbox>
              </v:rect>
            </w:pict>
          </mc:Fallback>
        </mc:AlternateContent>
      </w:r>
    </w:p>
    <w:p>
      <w:pPr>
        <w:pStyle w:val="Ttulo3"/>
        <w:numPr>
          <w:ilvl w:val="2"/>
          <w:numId w:val="2"/>
        </w:numPr>
        <w:rPr/>
      </w:pPr>
      <w:bookmarkStart w:id="69" w:name="__RefHeading___Toc14792_1371221409"/>
      <w:bookmarkEnd w:id="69"/>
      <w:r>
        <w:rPr/>
        <w:t xml:space="preserve">Transcriptomic characterization of seasonal  </w:t>
      </w:r>
      <w:r>
        <w:rPr>
          <w:b/>
          <w:bCs/>
        </w:rPr>
        <w:t>effects over gene expression profiles</w:t>
      </w:r>
    </w:p>
    <w:p>
      <w:pPr>
        <w:pStyle w:val="Ttulo4"/>
        <w:numPr>
          <w:ilvl w:val="3"/>
          <w:numId w:val="2"/>
        </w:numPr>
        <w:rPr/>
      </w:pPr>
      <w:bookmarkStart w:id="70" w:name="__RefHeading___Toc14794_1371221409"/>
      <w:bookmarkEnd w:id="70"/>
      <w:r>
        <w:rPr/>
        <w:t>Seasonal changes induce changes in amplitude and phase over gene expression profiles.</w:t>
      </w:r>
    </w:p>
    <w:p>
      <w:pPr>
        <w:pStyle w:val="Cuerpodetexto"/>
        <w:rPr/>
      </w:pPr>
      <w:r>
        <w:rPr/>
        <w:t>R package circacompare is used to study the global effect of the photoperiod over the amplitude and phase of rhythmic expression profiles. Comparing both photoperiods, we found that SD amplitudes are significantly reduced with respect to LD according to a p-value of  1.16e10</w:t>
      </w:r>
      <w:r>
        <w:rPr>
          <w:vertAlign w:val="superscript"/>
        </w:rPr>
        <w:t>-111</w:t>
      </w:r>
      <w:r>
        <w:rPr/>
        <w:t xml:space="preserve">  computed using Mann-Whitney-Wilcoxon (Fig. 25-A). Specifically, 2036 rhythmic genes corresponding to 46.12% exhibit a significant decrease in the amplitude of their rhythms. Whereas, only 123 corresponding to 2.33% significantly increase their amplitude in short day when compared to long day conditions. This suggests a possibly decline in culture synchrony under SD, accordingly to the previous similar synchronization observed between DD and SD conditions (Fig.21-D). </w:t>
      </w:r>
    </w:p>
    <w:p>
      <w:pPr>
        <w:pStyle w:val="Cuerpodetexto"/>
        <w:rPr/>
      </w:pPr>
      <w:r>
        <w:rPr/>
        <w:t>The most evident seasonal effect in the rhythmic gene expression profiles observed consists of a negative phase shift or phase anticipation. Specifically, 3424 genes comprising 64.95% of the rhythmic genes exhibited a significantly anticipated phase under short day conditions when compared to long day conditions. Phase anticipation are apparent under SD when gene phases are mostly reached around SD midnight (ZT12 to ZT16) whereas, under LD, phases are uniformly distributed from LD dusk (ZT12) to the end of the night (Fig. 25-B). Only a low number of rhythmic genes (around 200) exhibit their phase of maximum level of expression during the light period in LD.</w:t>
      </w:r>
    </w:p>
    <w:p>
      <w:pPr>
        <w:pStyle w:val="Cuerpodetexto"/>
        <w:rPr/>
      </w:pPr>
      <w:r>
        <w:rPr/>
        <w:t xml:space="preserve">Cyclin B (ostta01g06150, CYCB) and Delta-9 acyl-lipid desaturase 1 (ostta01g00790, ADS1) are two examples of genes exhibiting the typical phase anticipation and amplitude reduction under short day conditions when compared to long day conditions (Fig. 25-B). </w:t>
      </w:r>
    </w:p>
    <w:p>
      <w:pPr>
        <w:pStyle w:val="Normal"/>
        <w:spacing w:lineRule="auto" w:line="360"/>
        <w:jc w:val="both"/>
        <w:rPr>
          <w:rFonts w:ascii="Liberation Sans" w:hAnsi="Liberation Sans"/>
        </w:rPr>
      </w:pPr>
      <w:r>
        <w:rPr>
          <w:rFonts w:ascii="Liberation Sans" w:hAnsi="Liberation Sans"/>
        </w:rP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765" cy="5138420"/>
                <wp:effectExtent l="0" t="0" r="0" b="0"/>
                <wp:wrapSquare wrapText="largest"/>
                <wp:docPr id="88" name="Marco22"/>
                <a:graphic xmlns:a="http://schemas.openxmlformats.org/drawingml/2006/main">
                  <a:graphicData uri="http://schemas.microsoft.com/office/word/2010/wordprocessingShape">
                    <wps:wsp>
                      <wps:cNvSpPr/>
                      <wps:spPr>
                        <a:xfrm>
                          <a:off x="0" y="0"/>
                          <a:ext cx="6120000" cy="513792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6120130" cy="2607945"/>
                                  <wp:effectExtent l="0" t="0" r="0" b="0"/>
                                  <wp:docPr id="90"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3" descr=""/>
                                          <pic:cNvPicPr>
                                            <a:picLocks noChangeAspect="1" noChangeArrowheads="1"/>
                                          </pic:cNvPicPr>
                                        </pic:nvPicPr>
                                        <pic:blipFill>
                                          <a:blip r:embed="rId29"/>
                                          <a:stretch>
                                            <a:fillRect/>
                                          </a:stretch>
                                        </pic:blipFill>
                                        <pic:spPr bwMode="auto">
                                          <a:xfrm>
                                            <a:off x="0" y="0"/>
                                            <a:ext cx="6120130" cy="2607945"/>
                                          </a:xfrm>
                                          <a:prstGeom prst="rect">
                                            <a:avLst/>
                                          </a:prstGeom>
                                        </pic:spPr>
                                      </pic:pic>
                                    </a:graphicData>
                                  </a:graphic>
                                </wp:inline>
                              </w:drawing>
                            </w:r>
                            <w:r>
                              <w:rPr/>
                              <w:t xml:space="preserve">Figure 25: </w:t>
                            </w:r>
                            <w:r>
                              <w:rPr>
                                <w:b/>
                                <w:bCs/>
                              </w:rPr>
                              <w:t>Photoperiod changes cause amplitude reductions and phase shifts over gene expression profiles.</w:t>
                            </w:r>
                            <w:r>
                              <w:rPr/>
                              <w:t xml:space="preserve"> (A) Boxplot representing rhythmic genes amplitude or maximum expression level reached under LD and under SD. SD amplitudes are significantly reduced with respect to LD according to a p-value of </w:t>
                            </w:r>
                            <w:r>
                              <w:rPr>
                                <w:color w:val="000000"/>
                                <w:sz w:val="24"/>
                              </w:rPr>
                              <w:t>1.16 × 10</w:t>
                            </w:r>
                            <w:r>
                              <w:rPr>
                                <w:color w:val="000000"/>
                                <w:sz w:val="24"/>
                                <w:vertAlign w:val="superscript"/>
                              </w:rPr>
                              <w:t>-111</w:t>
                            </w:r>
                            <w:r>
                              <w:rPr>
                                <w:color w:val="000000"/>
                                <w:position w:val="0"/>
                                <w:sz w:val="24"/>
                                <w:sz w:val="24"/>
                                <w:vertAlign w:val="baseline"/>
                              </w:rPr>
                              <w:t xml:space="preserve"> </w:t>
                            </w:r>
                            <w:r>
                              <w:rPr>
                                <w:position w:val="0"/>
                                <w:sz w:val="24"/>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lIns="0" rIns="0" tIns="0" bIns="0">
                        <a:noAutofit/>
                      </wps:bodyPr>
                    </wps:wsp>
                  </a:graphicData>
                </a:graphic>
              </wp:anchor>
            </w:drawing>
          </mc:Choice>
          <mc:Fallback>
            <w:pict>
              <v:rect id="shape_0" ID="Marco22" stroked="f" style="position:absolute;margin-left:0pt;margin-top:0.05pt;width:481.85pt;height:404.5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6120130" cy="2607945"/>
                            <wp:effectExtent l="0" t="0" r="0" b="0"/>
                            <wp:docPr id="91"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23" descr=""/>
                                    <pic:cNvPicPr>
                                      <a:picLocks noChangeAspect="1" noChangeArrowheads="1"/>
                                    </pic:cNvPicPr>
                                  </pic:nvPicPr>
                                  <pic:blipFill>
                                    <a:blip r:embed="rId29"/>
                                    <a:stretch>
                                      <a:fillRect/>
                                    </a:stretch>
                                  </pic:blipFill>
                                  <pic:spPr bwMode="auto">
                                    <a:xfrm>
                                      <a:off x="0" y="0"/>
                                      <a:ext cx="6120130" cy="2607945"/>
                                    </a:xfrm>
                                    <a:prstGeom prst="rect">
                                      <a:avLst/>
                                    </a:prstGeom>
                                  </pic:spPr>
                                </pic:pic>
                              </a:graphicData>
                            </a:graphic>
                          </wp:inline>
                        </w:drawing>
                      </w:r>
                      <w:r>
                        <w:rPr/>
                        <w:t xml:space="preserve">Figure 25: </w:t>
                      </w:r>
                      <w:r>
                        <w:rPr>
                          <w:b/>
                          <w:bCs/>
                        </w:rPr>
                        <w:t>Photoperiod changes cause amplitude reductions and phase shifts over gene expression profiles.</w:t>
                      </w:r>
                      <w:r>
                        <w:rPr/>
                        <w:t xml:space="preserve"> (A) Boxplot representing rhythmic genes amplitude or maximum expression level reached under LD and under SD. SD amplitudes are significantly reduced with respect to LD according to a p-value of </w:t>
                      </w:r>
                      <w:r>
                        <w:rPr>
                          <w:color w:val="000000"/>
                          <w:sz w:val="24"/>
                        </w:rPr>
                        <w:t>1.16 × 10</w:t>
                      </w:r>
                      <w:r>
                        <w:rPr>
                          <w:color w:val="000000"/>
                          <w:sz w:val="24"/>
                          <w:vertAlign w:val="superscript"/>
                        </w:rPr>
                        <w:t>-111</w:t>
                      </w:r>
                      <w:r>
                        <w:rPr>
                          <w:color w:val="000000"/>
                          <w:position w:val="0"/>
                          <w:sz w:val="24"/>
                          <w:sz w:val="24"/>
                          <w:vertAlign w:val="baseline"/>
                        </w:rPr>
                        <w:t xml:space="preserve"> </w:t>
                      </w:r>
                      <w:r>
                        <w:rPr>
                          <w:position w:val="0"/>
                          <w:sz w:val="24"/>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v:rect>
            </w:pict>
          </mc:Fallback>
        </mc:AlternateContent>
      </w:r>
    </w:p>
    <w:p>
      <w:pPr>
        <w:pStyle w:val="Ttulo4"/>
        <w:numPr>
          <w:ilvl w:val="3"/>
          <w:numId w:val="2"/>
        </w:numPr>
        <w:rPr/>
      </w:pPr>
      <w:bookmarkStart w:id="71" w:name="__RefHeading___Toc14796_1371221409"/>
      <w:bookmarkEnd w:id="71"/>
      <w:r>
        <w:rPr/>
        <w:t>Seasonal changes induce complex rhythmic expression profiles</w:t>
      </w:r>
    </w:p>
    <w:p>
      <w:pPr>
        <w:pStyle w:val="Cuerpodetexto"/>
        <w:rPr/>
      </w:pPr>
      <w:r>
        <w:rPr/>
        <w:t xml:space="preserve">When comparing SD and LD conditions, another significant phenomenon affects the transcriptome of </w:t>
      </w:r>
      <w:r>
        <w:rPr>
          <w:i/>
          <w:iCs/>
        </w:rPr>
        <w:t xml:space="preserve">Ostreococcus. </w:t>
      </w:r>
      <w:r>
        <w:rPr>
          <w:i w:val="false"/>
          <w:iCs w:val="false"/>
        </w:rPr>
        <w:t>Under LD conditions almost every rhythmic gene (5825 genes covering 75.97% of the entire genome) reaches its maximum level of expression once a day, presenting one single peak each 24h in their expression profile (Fig. 26-D, E). Under SD conditions the number of genes presenting one single peak of expression per day decreased to 4249 (55.41% of the entire genome). Also, an increasing number of genes, namely 1855 genes, presented a more complex rhythmic expression profile with two peaks of expression per day (Fig. 26-D, E). That means, there is an increasing number of genes that reach their maximum level expression twice a day (every 12h) as the photoperiod get shorter.</w:t>
      </w:r>
    </w:p>
    <w:p>
      <w:pPr>
        <w:pStyle w:val="Cuerpodetexto"/>
        <w:rPr>
          <w:i w:val="false"/>
          <w:i w:val="false"/>
          <w:iCs w:val="false"/>
        </w:rPr>
      </w:pPr>
      <w:r>
        <w:rPr>
          <w:i w:val="false"/>
          <w:iCs w:val="false"/>
        </w:rP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315585" cy="8355330"/>
                <wp:effectExtent l="0" t="0" r="0" b="0"/>
                <wp:wrapSquare wrapText="largest"/>
                <wp:docPr id="92" name="Marco24"/>
                <a:graphic xmlns:a="http://schemas.openxmlformats.org/drawingml/2006/main">
                  <a:graphicData uri="http://schemas.microsoft.com/office/word/2010/wordprocessingShape">
                    <wps:wsp>
                      <wps:cNvSpPr/>
                      <wps:spPr>
                        <a:xfrm>
                          <a:off x="0" y="0"/>
                          <a:ext cx="5315040" cy="8354520"/>
                        </a:xfrm>
                        <a:prstGeom prst="rect">
                          <a:avLst/>
                        </a:prstGeom>
                        <a:noFill/>
                        <a:ln>
                          <a:noFill/>
                        </a:ln>
                      </wps:spPr>
                      <wps:style>
                        <a:lnRef idx="0"/>
                        <a:fillRef idx="0"/>
                        <a:effectRef idx="0"/>
                        <a:fontRef idx="minor"/>
                      </wps:style>
                      <wps:txbx>
                        <w:txbxContent>
                          <w:p>
                            <w:pPr>
                              <w:pStyle w:val="Figura"/>
                              <w:spacing w:before="120" w:after="120"/>
                              <w:rPr/>
                            </w:pPr>
                            <w:r>
                              <w:rPr/>
                              <w:drawing>
                                <wp:inline distT="0" distB="0" distL="0" distR="0">
                                  <wp:extent cx="5793105" cy="5649595"/>
                                  <wp:effectExtent l="0" t="0" r="0" b="0"/>
                                  <wp:docPr id="9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4" descr=""/>
                                          <pic:cNvPicPr>
                                            <a:picLocks noChangeAspect="1" noChangeArrowheads="1"/>
                                          </pic:cNvPicPr>
                                        </pic:nvPicPr>
                                        <pic:blipFill>
                                          <a:blip r:embed="rId30"/>
                                          <a:stretch>
                                            <a:fillRect/>
                                          </a:stretch>
                                        </pic:blipFill>
                                        <pic:spPr bwMode="auto">
                                          <a:xfrm>
                                            <a:off x="0" y="0"/>
                                            <a:ext cx="5793105" cy="5649595"/>
                                          </a:xfrm>
                                          <a:prstGeom prst="rect">
                                            <a:avLst/>
                                          </a:prstGeom>
                                        </pic:spPr>
                                      </pic:pic>
                                    </a:graphicData>
                                  </a:graphic>
                                </wp:inline>
                              </w:drawing>
                            </w:r>
                            <w:r>
                              <w:rPr/>
                              <w:t xml:space="preserve">Figure 26: </w:t>
                            </w:r>
                            <w:r>
                              <w:rPr>
                                <w:b/>
                                <w:bCs/>
                              </w:rPr>
                              <w:t>Emergence of complex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lIns="0" rIns="0" tIns="0" bIns="0">
                        <a:noAutofit/>
                      </wps:bodyPr>
                    </wps:wsp>
                  </a:graphicData>
                </a:graphic>
              </wp:anchor>
            </w:drawing>
          </mc:Choice>
          <mc:Fallback>
            <w:pict>
              <v:rect id="shape_0" ID="Marco24" stroked="f" style="position:absolute;margin-left:31.7pt;margin-top:0.05pt;width:418.45pt;height:657.8pt;mso-position-horizontal:center">
                <w10:wrap type="square"/>
                <v:fill o:detectmouseclick="t" on="false"/>
                <v:stroke color="#3465a4" joinstyle="round" endcap="flat"/>
                <v:textbox>
                  <w:txbxContent>
                    <w:p>
                      <w:pPr>
                        <w:pStyle w:val="Figura"/>
                        <w:spacing w:before="120" w:after="120"/>
                        <w:rPr/>
                      </w:pPr>
                      <w:r>
                        <w:rPr/>
                        <w:drawing>
                          <wp:inline distT="0" distB="0" distL="0" distR="0">
                            <wp:extent cx="5793105" cy="5649595"/>
                            <wp:effectExtent l="0" t="0" r="0" b="0"/>
                            <wp:docPr id="9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24" descr=""/>
                                    <pic:cNvPicPr>
                                      <a:picLocks noChangeAspect="1" noChangeArrowheads="1"/>
                                    </pic:cNvPicPr>
                                  </pic:nvPicPr>
                                  <pic:blipFill>
                                    <a:blip r:embed="rId30"/>
                                    <a:stretch>
                                      <a:fillRect/>
                                    </a:stretch>
                                  </pic:blipFill>
                                  <pic:spPr bwMode="auto">
                                    <a:xfrm>
                                      <a:off x="0" y="0"/>
                                      <a:ext cx="5793105" cy="5649595"/>
                                    </a:xfrm>
                                    <a:prstGeom prst="rect">
                                      <a:avLst/>
                                    </a:prstGeom>
                                  </pic:spPr>
                                </pic:pic>
                              </a:graphicData>
                            </a:graphic>
                          </wp:inline>
                        </w:drawing>
                      </w:r>
                      <w:r>
                        <w:rPr/>
                        <w:t xml:space="preserve">Figure 26: </w:t>
                      </w:r>
                      <w:r>
                        <w:rPr>
                          <w:b/>
                          <w:bCs/>
                        </w:rPr>
                        <w:t>Emergence of complex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v:rect>
            </w:pict>
          </mc:Fallback>
        </mc:AlternateContent>
      </w:r>
    </w:p>
    <w:p>
      <w:pPr>
        <w:pStyle w:val="Cuerpodetexto"/>
        <w:rPr>
          <w:i w:val="false"/>
          <w:i w:val="false"/>
          <w:iCs w:val="false"/>
        </w:rPr>
      </w:pPr>
      <w:r>
        <w:rPr>
          <w:i w:val="false"/>
          <w:iCs w:val="false"/>
        </w:rPr>
        <mc:AlternateContent>
          <mc:Choice Requires="wps">
            <w:drawing>
              <wp:anchor behindDoc="0" distT="0" distB="0" distL="0" distR="0" simplePos="0" locked="0" layoutInCell="1" allowOverlap="1" relativeHeight="28">
                <wp:simplePos x="0" y="0"/>
                <wp:positionH relativeFrom="column">
                  <wp:posOffset>809625</wp:posOffset>
                </wp:positionH>
                <wp:positionV relativeFrom="paragraph">
                  <wp:posOffset>-112395</wp:posOffset>
                </wp:positionV>
                <wp:extent cx="4304030" cy="4293870"/>
                <wp:effectExtent l="0" t="0" r="0" b="0"/>
                <wp:wrapSquare wrapText="largest"/>
                <wp:docPr id="96" name="Marco23"/>
                <a:graphic xmlns:a="http://schemas.openxmlformats.org/drawingml/2006/main">
                  <a:graphicData uri="http://schemas.microsoft.com/office/word/2010/wordprocessingShape">
                    <wps:wsp>
                      <wps:cNvSpPr/>
                      <wps:spPr>
                        <a:xfrm>
                          <a:off x="0" y="0"/>
                          <a:ext cx="4303440" cy="4293360"/>
                        </a:xfrm>
                        <a:prstGeom prst="rect">
                          <a:avLst/>
                        </a:prstGeom>
                        <a:noFill/>
                        <a:ln>
                          <a:noFill/>
                        </a:ln>
                      </wps:spPr>
                      <wps:style>
                        <a:lnRef idx="0"/>
                        <a:fillRef idx="0"/>
                        <a:effectRef idx="0"/>
                        <a:fontRef idx="minor"/>
                      </wps:style>
                      <wps:txbx>
                        <w:txbxContent>
                          <w:p>
                            <w:pPr>
                              <w:pStyle w:val="Figura"/>
                              <w:spacing w:before="120" w:after="120"/>
                              <w:rPr/>
                            </w:pPr>
                            <w:r>
                              <w:rPr/>
                              <w:t>Figure 26: A</w:t>
                            </w:r>
                            <w:r>
                              <w:rPr>
                                <w:b/>
                                <w:bCs/>
                              </w:rPr>
                              <w:t xml:space="preserve">Barplot representing in different green colours the number of non rhythmic, single peak rhythmic and two peaks rhythmic genes under LD and SD conditions. </w:t>
                            </w:r>
                            <w:r>
                              <w:rPr/>
                              <w:t xml:space="preserve">An increase in the number of two peaks rhythmic genes is observed as the photoperiod shortens from LD to SD conditions. (E) Gene expression profiles under LD (blue line) and SD (red line) of Ferredoxin-NADP+ reductase (ostta18g01250, FNR). This gene illustrates how specific single peak rhythmic expression patterns under LD conditions become two peaks rhythmic expression profiles under SD conditions.  Gene expression levels are measured as FPKM. White rectangles represent photoperiods (light periods or days), blue and red filled rectangles correspond to skotoperiods under LD and SD respectively (dark periods or nights).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lIns="0" rIns="0" tIns="0" bIns="0">
                        <a:noAutofit/>
                      </wps:bodyPr>
                    </wps:wsp>
                  </a:graphicData>
                </a:graphic>
              </wp:anchor>
            </w:drawing>
          </mc:Choice>
          <mc:Fallback>
            <w:pict>
              <v:rect id="shape_0" ID="Marco23" stroked="f" style="position:absolute;margin-left:63.75pt;margin-top:-8.85pt;width:338.8pt;height:338pt">
                <w10:wrap type="square"/>
                <v:fill o:detectmouseclick="t" on="false"/>
                <v:stroke color="#3465a4" joinstyle="round" endcap="flat"/>
                <v:textbox>
                  <w:txbxContent>
                    <w:p>
                      <w:pPr>
                        <w:pStyle w:val="Figura"/>
                        <w:spacing w:before="120" w:after="120"/>
                        <w:rPr/>
                      </w:pPr>
                      <w:r>
                        <w:rPr/>
                        <w:t>Figure 26: A</w:t>
                      </w:r>
                      <w:r>
                        <w:rPr>
                          <w:b/>
                          <w:bCs/>
                        </w:rPr>
                        <w:t xml:space="preserve">Barplot representing in different green colours the number of non rhythmic, single peak rhythmic and two peaks rhythmic genes under LD and SD conditions. </w:t>
                      </w:r>
                      <w:r>
                        <w:rPr/>
                        <w:t xml:space="preserve">An increase in the number of two peaks rhythmic genes is observed as the photoperiod shortens from LD to SD conditions. (E) Gene expression profiles under LD (blue line) and SD (red line) of Ferredoxin-NADP+ reductase (ostta18g01250, FNR). This gene illustrates how specific single peak rhythmic expression patterns under LD conditions become two peaks rhythmic expression profiles under SD conditions.  Gene expression levels are measured as FPKM. White rectangles represent photoperiods (light periods or days), blue and red filled rectangles correspond to skotoperiods under LD and SD respectively (dark periods or nights).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v:rect>
            </w:pict>
          </mc:Fallback>
        </mc:AlternateConten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numPr>
          <w:ilvl w:val="0"/>
          <w:numId w:val="2"/>
        </w:numPr>
        <w:rPr/>
      </w:pPr>
      <w:r>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numPr>
          <w:ilvl w:val="0"/>
          <w:numId w:val="2"/>
        </w:numPr>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t>This phenomenon can be found also in an already published microarray set of data generated from cultures of Ostreococcus tauri under 12 h of light- 12 h of dark cycle. (CITA)  Most of the rhythmic genes, presented a simple rhythmic expression pattern with a 24 hours period and a single expression peak. However,  1171 genes presented a complex rhythmic expression pattern presenting two expression peaks with an apparent period of 12 hours. This photoperiod can be considered an intermediate step between the two extreme photoperiods studied (LD and SD) and, indeed, the data show an intermediate number of genes with two peaks of expression per day. Also in agreement with our results, this effect can be found in data generated from other organisms like Chlamydomonas under neutral day (CITA).</w:t>
      </w:r>
    </w:p>
    <w:p>
      <w:pPr>
        <w:pStyle w:val="Cuerpodetexto"/>
        <w:rPr/>
      </w:pPr>
      <w:r>
        <w:rPr/>
        <w:t xml:space="preserve">The two peaks presented by complex expression profiles under SD behave differently under free-running conditions. One of the peaks is maintained only under constant light and the other one only under constant darkness (Fig. 26-C). This suggests how two peaks expression patterns under SD conditions could emerge as the combination of two distinct rhythmic profiles: one depending on the photoperiod (maintaining its rhythmicity only under LL) and another apparently depending on the skotoperiod (maintaining its rhythmicity only under DD). </w:t>
      </w:r>
    </w:p>
    <w:p>
      <w:pPr>
        <w:pStyle w:val="Cuerpodetexto"/>
        <w:rPr/>
      </w:pPr>
      <w:r>
        <w:rPr/>
        <w:t xml:space="preserve">Biological rhythms with 12 h periods (two peaks per day) have been described in different organisms, from marine animals to mammals including humans. It is hypothesized that 12 h rhythm of gene expression and metabolism in terrestrial organisms is reminiscent of the ~ 12-h circatidal rhythms of coastal and estuarine organisms ((el de 12h)). The maintenance of 12-h rhythms after evolving to live on land is hypothesized to provide an advantage in the adaptation to metabolic stress that peak at transition periods during the diurnal cycle. ( A Cell-Autonomous Mammalian 12-hour Clock Coordinates Metabolic and Stress Rhythms , Revealing the hidden reality of the mammalian 12-h ultradian rhythms, 12-h clock regulation of genetic information flow by XBP1s). However, the 12 h cycles emerging only under shorter photoperiods have gone unnoticed (although they can be found reanalyzing already published transcriptomic data(cita chlamy y tauri) and thus there isn’t an hypothesis about its biological role yet. </w:t>
      </w:r>
    </w:p>
    <w:p>
      <w:pPr>
        <w:pStyle w:val="Cuerpodetexto"/>
        <w:rPr/>
      </w:pPr>
      <w:r>
        <w:rPr/>
      </w:r>
    </w:p>
    <w:p>
      <w:pPr>
        <w:pStyle w:val="Cuerpodetexto"/>
        <w:rPr/>
      </w:pPr>
      <w:r>
        <w:rPr/>
      </w:r>
    </w:p>
    <w:p>
      <w:pPr>
        <w:pStyle w:val="Cuerpodetexto"/>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r>
        <w:rPr/>
      </w:r>
    </w:p>
    <w:p>
      <w:pPr>
        <w:pStyle w:val="Ttulo1"/>
        <w:numPr>
          <w:ilvl w:val="0"/>
          <w:numId w:val="2"/>
        </w:numPr>
        <w:rPr/>
      </w:pPr>
      <w:bookmarkStart w:id="72" w:name="__RefHeading___Toc134169_215731975"/>
      <w:bookmarkEnd w:id="72"/>
      <w:r>
        <w:rPr/>
        <w:t>Bibliography</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sectPr>
          <w:type w:val="continuous"/>
          <w:pgSz w:w="11906" w:h="16838"/>
          <w:pgMar w:left="1134" w:right="1134" w:header="1134" w:top="1693" w:footer="1134" w:bottom="1693" w:gutter="0"/>
          <w:formProt w:val="false"/>
          <w:textDirection w:val="lrTb"/>
          <w:docGrid w:type="default" w:linePitch="312" w:charSpace="0"/>
        </w:sectPr>
      </w:pP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Gerotto, C., &amp; Morosinotto, T. (2013). Evolution of photoprotection mechanisms upon land colonization: Evidence of PSBS-dependent NPQ in late Streptophyte algae. </w:t>
      </w:r>
      <w:r>
        <w:rPr>
          <w:rFonts w:ascii="Liberation Sans" w:hAnsi="Liberation Sans"/>
          <w:i/>
          <w:sz w:val="24"/>
        </w:rPr>
        <w:t>Physiologia Plantarum</w:t>
      </w:r>
      <w:r>
        <w:rPr>
          <w:rFonts w:ascii="Liberation Sans" w:hAnsi="Liberation Sans"/>
          <w:sz w:val="24"/>
        </w:rPr>
        <w:t xml:space="preserve">, </w:t>
      </w:r>
      <w:r>
        <w:rPr>
          <w:rFonts w:ascii="Liberation Sans" w:hAnsi="Liberation Sans"/>
          <w:i/>
          <w:sz w:val="24"/>
        </w:rPr>
        <w:t>149</w:t>
      </w:r>
      <w:r>
        <w:rPr>
          <w:rFonts w:ascii="Liberation Sans" w:hAnsi="Liberation Sans"/>
          <w:sz w:val="24"/>
        </w:rPr>
        <w:t>(4). https://doi.org/10.1111/ppl.12070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Li, X. P., Björkman, O., Shih, C., Grossman, A. R., Rosenquist, M., Jansson, S., &amp; Niyogi, K. K. (2000). A pigment-binding protein essential for regulation of photosynthetic light harvesting.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403</w:t>
      </w:r>
      <w:r>
        <w:rPr>
          <w:rFonts w:ascii="Liberation Sans" w:hAnsi="Liberation Sans"/>
          <w:sz w:val="24"/>
        </w:rPr>
        <w:t>(6768). https://doi.org/10.1038/35000131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Lopez, D., Casero, D., Cokus,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Peers, G., Truong, T. B., Ostendorf, E., Busch, A., Elrad, D., Grossman, A. R., Hippler, M., &amp; Niyogi, K. K. (2009). An ancient light-harvesting protein is critical for the regulation of algal photosynthesis.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462</w:t>
      </w:r>
      <w:r>
        <w:rPr>
          <w:rFonts w:ascii="Liberation Sans" w:hAnsi="Liberation Sans"/>
          <w:sz w:val="24"/>
        </w:rPr>
        <w:t>(7272). https://doi.org/10.1038/nature08587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left="480" w:right="0" w:hanging="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header="1134" w:top="1693" w:footer="1134" w:bottom="1693" w:gutter="0"/>
          <w:formProt w:val="false"/>
          <w:textDirection w:val="lrTb"/>
          <w:docGrid w:type="default" w:linePitch="312" w:charSpace="0"/>
        </w:sectPr>
      </w:pPr>
    </w:p>
    <w:p>
      <w:pPr>
        <w:pStyle w:val="Cuerpodetexto"/>
        <w:spacing w:before="0" w:after="140"/>
        <w:rPr/>
      </w:pPr>
      <w:r>
        <w:rPr/>
        <w:t xml:space="preserve"> </w:t>
      </w:r>
    </w:p>
    <w:sectPr>
      <w:type w:val="continuous"/>
      <w:pgSz w:w="11906" w:h="16838"/>
      <w:pgMar w:left="1134" w:right="1134" w:header="1134" w:top="1693" w:footer="1134" w:bottom="1693" w:gutter="0"/>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Purisa">
    <w:charset w:val="01"/>
    <w:family w:val="roman"/>
    <w:pitch w:val="variable"/>
  </w:font>
  <w:font w:name="arial">
    <w:altName w:val="sans-serif"/>
    <w:charset w:val="01"/>
    <w:family w:val="roman"/>
    <w:pitch w:val="variable"/>
  </w:font>
  <w:font w:name="serif">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92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10"/>
  <w:revisionView w:insDel="0" w:formatting="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false"/>
      <w:overflowPunct w:val="fals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Ttulo1">
    <w:name w:val="Heading 1"/>
    <w:basedOn w:val="Ttulo"/>
    <w:next w:val="Cuerpodetexto"/>
    <w:qFormat/>
    <w:pPr>
      <w:numPr>
        <w:ilvl w:val="0"/>
        <w:numId w:val="1"/>
      </w:numPr>
      <w:spacing w:before="240" w:after="120"/>
      <w:jc w:val="right"/>
      <w:outlineLvl w:val="0"/>
    </w:pPr>
    <w:rPr>
      <w:rFonts w:ascii="Liberation Serif" w:hAnsi="Liberation Serif"/>
      <w:b/>
      <w:bCs/>
      <w:sz w:val="72"/>
      <w:szCs w:val="72"/>
    </w:rPr>
  </w:style>
  <w:style w:type="paragraph" w:styleId="Ttulo2">
    <w:name w:val="Heading 2"/>
    <w:basedOn w:val="Ttulo"/>
    <w:next w:val="Cuerpodetexto"/>
    <w:qFormat/>
    <w:pPr>
      <w:numPr>
        <w:ilvl w:val="1"/>
        <w:numId w:val="1"/>
      </w:numPr>
      <w:spacing w:lineRule="auto" w:line="360" w:before="200" w:after="120"/>
      <w:jc w:val="both"/>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paragraph" w:styleId="Ttulo4">
    <w:name w:val="Heading 4"/>
    <w:basedOn w:val="Ttulo"/>
    <w:next w:val="Cuerpodetexto"/>
    <w:qFormat/>
    <w:pPr>
      <w:numPr>
        <w:ilvl w:val="3"/>
        <w:numId w:val="1"/>
      </w:numPr>
      <w:spacing w:before="120" w:after="120"/>
      <w:outlineLvl w:val="3"/>
    </w:pPr>
    <w:rPr>
      <w:b/>
      <w:bCs/>
      <w:i w:val="false"/>
      <w:iCs w:val="false"/>
      <w:sz w:val="26"/>
      <w:szCs w:val="26"/>
    </w:rPr>
  </w:style>
  <w:style w:type="character" w:styleId="Destacado">
    <w:name w:val="Destacado"/>
    <w:qFormat/>
    <w:rPr>
      <w:i/>
      <w:iCs/>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Vietas">
    <w:name w:val="Viñetas"/>
    <w:qFormat/>
    <w:rPr>
      <w:rFonts w:ascii="OpenSymbol" w:hAnsi="OpenSymbol" w:eastAsia="OpenSymbol" w:cs="OpenSymbol"/>
    </w:rPr>
  </w:style>
  <w:style w:type="character" w:styleId="Muydestacado">
    <w:name w:val="Muy destacado"/>
    <w:qFormat/>
    <w:rPr>
      <w:b/>
      <w:bCs/>
    </w:rPr>
  </w:style>
  <w:style w:type="character" w:styleId="EnlacedeInternetvisitado">
    <w:name w:val="Enlace de Internet visitado"/>
    <w:rPr>
      <w:color w:val="80000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360" w:before="0" w:after="140"/>
      <w:jc w:val="both"/>
    </w:pPr>
    <w:rPr>
      <w:rFonts w:ascii="Liberation Sans" w:hAnsi="Liberation Sans"/>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egundottulo2">
    <w:name w:val="Segundo título 2"/>
    <w:basedOn w:val="Ttulo2"/>
    <w:qFormat/>
    <w:pPr>
      <w:numPr>
        <w:ilvl w:val="0"/>
        <w:numId w:val="0"/>
      </w:numPr>
    </w:pPr>
    <w:rPr>
      <w:rFonts w:ascii="Liberation Serif" w:hAnsi="Liberation Serif"/>
      <w:sz w:val="26"/>
      <w:szCs w:val="26"/>
    </w:rPr>
  </w:style>
  <w:style w:type="paragraph" w:styleId="Ttulodelndice">
    <w:name w:val="Index Heading"/>
    <w:basedOn w:val="Ttulo"/>
    <w:pPr>
      <w:suppressLineNumbers/>
      <w:ind w:left="0" w:right="0" w:hanging="0"/>
    </w:pPr>
    <w:rPr>
      <w:b/>
      <w:bCs/>
      <w:sz w:val="32"/>
      <w:szCs w:val="32"/>
    </w:rPr>
  </w:style>
  <w:style w:type="paragraph" w:styleId="TOAHeading">
    <w:name w:val="TOA Heading"/>
    <w:basedOn w:val="Ttulodelndice"/>
    <w:qFormat/>
    <w:pPr>
      <w:suppressLineNumbers/>
      <w:ind w:left="0" w:right="0" w:hanging="0"/>
    </w:pPr>
    <w:rPr>
      <w:b/>
      <w:bCs/>
      <w:sz w:val="32"/>
      <w:szCs w:val="32"/>
    </w:rPr>
  </w:style>
  <w:style w:type="paragraph" w:styleId="Sumario1">
    <w:name w:val="TOC 1"/>
    <w:basedOn w:val="Ndice"/>
    <w:pPr>
      <w:tabs>
        <w:tab w:val="clear" w:pos="720"/>
        <w:tab w:val="right" w:pos="9638" w:leader="dot"/>
      </w:tabs>
      <w:ind w:left="0" w:right="0" w:hanging="0"/>
    </w:pPr>
    <w:rPr/>
  </w:style>
  <w:style w:type="paragraph" w:styleId="Sumario2">
    <w:name w:val="TOC 2"/>
    <w:basedOn w:val="Ndice"/>
    <w:pPr>
      <w:tabs>
        <w:tab w:val="clear" w:pos="720"/>
        <w:tab w:val="right" w:pos="9355" w:leader="dot"/>
      </w:tabs>
      <w:ind w:left="283" w:right="0" w:hanging="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Cabecera">
    <w:name w:val="Header"/>
    <w:basedOn w:val="Cabeceraypie"/>
    <w:pPr>
      <w:suppressLineNumbers/>
    </w:pPr>
    <w:rPr/>
  </w:style>
  <w:style w:type="paragraph" w:styleId="Cita">
    <w:name w:val="Cita"/>
    <w:basedOn w:val="Normal"/>
    <w:qFormat/>
    <w:pPr>
      <w:spacing w:before="0" w:after="283"/>
      <w:ind w:left="567" w:right="567" w:hanging="0"/>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a">
    <w:name w:val="Tabla"/>
    <w:basedOn w:val="Leyenda"/>
    <w:qFormat/>
    <w:pPr/>
    <w:rPr/>
  </w:style>
  <w:style w:type="paragraph" w:styleId="Figura">
    <w:name w:val="Figura"/>
    <w:basedOn w:val="Leyenda"/>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Sumario3">
    <w:name w:val="TOC 3"/>
    <w:basedOn w:val="Ndice"/>
    <w:pPr>
      <w:tabs>
        <w:tab w:val="clear" w:pos="720"/>
        <w:tab w:val="right" w:pos="9072" w:leader="dot"/>
      </w:tabs>
      <w:ind w:left="566" w:right="0" w:hanging="0"/>
    </w:pPr>
    <w:rPr/>
  </w:style>
  <w:style w:type="paragraph" w:styleId="Sumario4">
    <w:name w:val="TOC 4"/>
    <w:basedOn w:val="Ndice"/>
    <w:pPr>
      <w:tabs>
        <w:tab w:val="clear" w:pos="720"/>
        <w:tab w:val="right" w:pos="8789" w:leader="dot"/>
      </w:tabs>
      <w:ind w:left="849" w:right="0" w:hanging="0"/>
    </w:pPr>
    <w:rPr/>
  </w:style>
  <w:style w:type="paragraph" w:styleId="Piedepgina">
    <w:name w:val="Footer"/>
    <w:basedOn w:val="Cabeceraypie"/>
    <w:pPr>
      <w:suppressLineNumbers/>
    </w:pPr>
    <w:rPr/>
  </w:style>
  <w:style w:type="paragraph" w:styleId="Subttulo">
    <w:name w:val="Subtitle"/>
    <w:basedOn w:val="Ttulo"/>
    <w:next w:val="Cuerpodetexto"/>
    <w:qFormat/>
    <w:pPr>
      <w:spacing w:before="60" w:after="120"/>
      <w:jc w:val="center"/>
    </w:pPr>
    <w:rPr>
      <w:sz w:val="36"/>
      <w:szCs w:val="36"/>
    </w:rPr>
  </w:style>
  <w:style w:type="paragraph" w:styleId="Ttulodelsumario">
    <w:name w:val="TOA Heading"/>
    <w:basedOn w:val="Ttulodelndice"/>
    <w:pPr>
      <w:suppressLineNumbers/>
      <w:ind w:left="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12950</TotalTime>
  <Application>LibreOffice/6.4.7.2$Linux_X86_64 LibreOffice_project/40$Build-2</Application>
  <Pages>114</Pages>
  <Words>26465</Words>
  <Characters>151325</Characters>
  <CharactersWithSpaces>177543</CharactersWithSpaces>
  <Paragraphs>805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dcterms:modified xsi:type="dcterms:W3CDTF">2022-11-10T15:39:04Z</dcterms:modified>
  <cp:revision>164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